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96" w:rsidRDefault="00BC5E96" w:rsidP="009E56FE">
      <w:pPr>
        <w:tabs>
          <w:tab w:val="left" w:pos="2576"/>
        </w:tabs>
        <w:spacing w:after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C5E96" w:rsidRDefault="00BC5E96" w:rsidP="009E56FE">
      <w:pPr>
        <w:tabs>
          <w:tab w:val="left" w:pos="2576"/>
        </w:tabs>
        <w:spacing w:after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C5E96" w:rsidRDefault="00BC5E96" w:rsidP="009E56FE">
      <w:pPr>
        <w:tabs>
          <w:tab w:val="left" w:pos="2576"/>
        </w:tabs>
        <w:spacing w:after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E56FE" w:rsidRPr="009F6303" w:rsidRDefault="009E56FE" w:rsidP="009E56FE">
      <w:pPr>
        <w:tabs>
          <w:tab w:val="left" w:pos="2576"/>
        </w:tabs>
        <w:spacing w:after="0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9F630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</w:p>
    <w:p w:rsidR="009E56FE" w:rsidRPr="009F6303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E56FE" w:rsidRPr="009F6303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E56FE" w:rsidRPr="009F6303" w:rsidRDefault="009E56FE" w:rsidP="009E56FE">
      <w:pPr>
        <w:tabs>
          <w:tab w:val="left" w:pos="1575"/>
        </w:tabs>
        <w:spacing w:after="0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</w:p>
    <w:p w:rsidR="009E56FE" w:rsidRPr="009F6303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E56FE" w:rsidRPr="009F6303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E56FE" w:rsidRPr="009F6303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E56FE" w:rsidRPr="009F6303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E56FE" w:rsidRPr="009F6303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E56FE" w:rsidRPr="009F6303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bg-BG"/>
        </w:rPr>
      </w:pPr>
    </w:p>
    <w:p w:rsidR="009E56FE" w:rsidRPr="009F6303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bg-BG"/>
        </w:rPr>
      </w:pPr>
      <w:r w:rsidRPr="009F6303">
        <w:rPr>
          <w:rFonts w:ascii="Times New Roman" w:eastAsia="Times New Roman" w:hAnsi="Times New Roman" w:cs="Times New Roman"/>
          <w:b/>
          <w:bCs/>
          <w:sz w:val="40"/>
          <w:szCs w:val="40"/>
          <w:lang w:eastAsia="bg-BG"/>
        </w:rPr>
        <w:t>ВЪТРЕШНИ ПРАВИЛА</w:t>
      </w:r>
    </w:p>
    <w:p w:rsidR="009E56FE" w:rsidRPr="009F6303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bg-BG"/>
        </w:rPr>
      </w:pPr>
      <w:r w:rsidRPr="009F6303">
        <w:rPr>
          <w:rFonts w:ascii="Times New Roman" w:eastAsia="Times New Roman" w:hAnsi="Times New Roman" w:cs="Times New Roman"/>
          <w:b/>
          <w:bCs/>
          <w:sz w:val="40"/>
          <w:szCs w:val="40"/>
          <w:lang w:eastAsia="bg-BG"/>
        </w:rPr>
        <w:t xml:space="preserve">ЗА РЕДА ЗА УПРАВЛЕНИЕ НА ЦИКЪЛА НА ОБЩЕСТВЕНИТЕ ПОРЪЧКИ НА ОБЩИНА </w:t>
      </w:r>
      <w:r w:rsidR="002029A5">
        <w:rPr>
          <w:rFonts w:ascii="Times New Roman" w:eastAsia="Times New Roman" w:hAnsi="Times New Roman" w:cs="Times New Roman"/>
          <w:b/>
          <w:bCs/>
          <w:sz w:val="40"/>
          <w:szCs w:val="40"/>
          <w:lang w:eastAsia="bg-BG"/>
        </w:rPr>
        <w:t>АСЕНОВГРАД</w:t>
      </w:r>
    </w:p>
    <w:p w:rsidR="009E56FE" w:rsidRPr="009F6303" w:rsidRDefault="009E56FE" w:rsidP="009E56FE">
      <w:pPr>
        <w:spacing w:after="0" w:line="360" w:lineRule="auto"/>
        <w:ind w:firstLine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bg-BG"/>
        </w:rPr>
      </w:pPr>
    </w:p>
    <w:p w:rsidR="009E56FE" w:rsidRPr="009F6303" w:rsidRDefault="009E56FE" w:rsidP="009E56FE">
      <w:pPr>
        <w:spacing w:after="0" w:line="360" w:lineRule="auto"/>
        <w:ind w:firstLine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bg-BG"/>
        </w:rPr>
      </w:pPr>
    </w:p>
    <w:p w:rsidR="009E56FE" w:rsidRDefault="009E56FE" w:rsidP="009E56FE">
      <w:pPr>
        <w:spacing w:after="0" w:line="360" w:lineRule="auto"/>
        <w:ind w:firstLine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bg-BG"/>
        </w:rPr>
      </w:pPr>
    </w:p>
    <w:p w:rsidR="007C66F3" w:rsidRDefault="007C66F3" w:rsidP="001C31ED">
      <w:pPr>
        <w:spacing w:after="0" w:line="360" w:lineRule="auto"/>
        <w:ind w:firstLine="0"/>
        <w:rPr>
          <w:rFonts w:ascii="Times New Roman" w:eastAsia="Arial Unicode MS" w:hAnsi="Times New Roman" w:cs="Times New Roman"/>
          <w:sz w:val="32"/>
          <w:szCs w:val="32"/>
          <w:lang w:eastAsia="bg-BG"/>
        </w:rPr>
      </w:pPr>
    </w:p>
    <w:p w:rsidR="007C66F3" w:rsidRDefault="007C66F3" w:rsidP="001C31ED">
      <w:pPr>
        <w:spacing w:after="0" w:line="360" w:lineRule="auto"/>
        <w:ind w:firstLine="0"/>
        <w:rPr>
          <w:rFonts w:ascii="Times New Roman" w:eastAsia="Arial Unicode MS" w:hAnsi="Times New Roman" w:cs="Times New Roman"/>
          <w:sz w:val="32"/>
          <w:szCs w:val="32"/>
          <w:lang w:eastAsia="bg-BG"/>
        </w:rPr>
      </w:pPr>
    </w:p>
    <w:p w:rsidR="007C66F3" w:rsidRDefault="007C66F3" w:rsidP="001C31ED">
      <w:pPr>
        <w:spacing w:after="0" w:line="360" w:lineRule="auto"/>
        <w:ind w:firstLine="0"/>
        <w:rPr>
          <w:rFonts w:ascii="Times New Roman" w:eastAsia="Arial Unicode MS" w:hAnsi="Times New Roman" w:cs="Times New Roman"/>
          <w:sz w:val="32"/>
          <w:szCs w:val="32"/>
          <w:lang w:eastAsia="bg-BG"/>
        </w:rPr>
      </w:pPr>
    </w:p>
    <w:p w:rsidR="007C66F3" w:rsidRDefault="007C66F3" w:rsidP="001C31ED">
      <w:pPr>
        <w:spacing w:after="0" w:line="360" w:lineRule="auto"/>
        <w:ind w:firstLine="0"/>
        <w:rPr>
          <w:rFonts w:ascii="Times New Roman" w:eastAsia="Arial Unicode MS" w:hAnsi="Times New Roman" w:cs="Times New Roman"/>
          <w:sz w:val="32"/>
          <w:szCs w:val="32"/>
          <w:lang w:eastAsia="bg-BG"/>
        </w:rPr>
      </w:pPr>
    </w:p>
    <w:p w:rsidR="007C66F3" w:rsidRDefault="007C66F3" w:rsidP="001C31ED">
      <w:pPr>
        <w:spacing w:after="0" w:line="360" w:lineRule="auto"/>
        <w:ind w:firstLine="0"/>
        <w:rPr>
          <w:rFonts w:ascii="Times New Roman" w:eastAsia="Arial Unicode MS" w:hAnsi="Times New Roman" w:cs="Times New Roman"/>
          <w:sz w:val="32"/>
          <w:szCs w:val="32"/>
          <w:lang w:eastAsia="bg-BG"/>
        </w:rPr>
      </w:pPr>
    </w:p>
    <w:p w:rsidR="007C66F3" w:rsidRDefault="007C66F3" w:rsidP="001C31ED">
      <w:pPr>
        <w:spacing w:after="0" w:line="360" w:lineRule="auto"/>
        <w:ind w:firstLine="0"/>
        <w:rPr>
          <w:rFonts w:ascii="Times New Roman" w:eastAsia="Arial Unicode MS" w:hAnsi="Times New Roman" w:cs="Times New Roman"/>
          <w:sz w:val="32"/>
          <w:szCs w:val="32"/>
          <w:lang w:eastAsia="bg-BG"/>
        </w:rPr>
      </w:pPr>
    </w:p>
    <w:p w:rsidR="002029A5" w:rsidRDefault="002029A5" w:rsidP="009E56FE">
      <w:pPr>
        <w:spacing w:after="0" w:line="360" w:lineRule="auto"/>
        <w:ind w:firstLine="0"/>
        <w:jc w:val="center"/>
        <w:rPr>
          <w:rFonts w:ascii="Times New Roman" w:eastAsia="Arial Unicode MS" w:hAnsi="Times New Roman" w:cs="Times New Roman"/>
          <w:sz w:val="32"/>
          <w:szCs w:val="32"/>
          <w:lang w:eastAsia="bg-BG"/>
        </w:rPr>
      </w:pPr>
    </w:p>
    <w:p w:rsidR="007C66F3" w:rsidRDefault="007C66F3" w:rsidP="009E56FE">
      <w:pPr>
        <w:spacing w:after="0" w:line="360" w:lineRule="auto"/>
        <w:ind w:firstLine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bg-BG"/>
        </w:rPr>
      </w:pPr>
    </w:p>
    <w:p w:rsidR="009E56FE" w:rsidRPr="009F6303" w:rsidRDefault="009E56FE" w:rsidP="009E56FE">
      <w:pPr>
        <w:spacing w:after="0" w:line="360" w:lineRule="auto"/>
        <w:ind w:firstLine="0"/>
        <w:jc w:val="center"/>
        <w:rPr>
          <w:rFonts w:ascii="Times New Roman" w:eastAsia="Arial Unicode MS" w:hAnsi="Times New Roman" w:cs="Times New Roman"/>
          <w:b/>
          <w:sz w:val="32"/>
          <w:szCs w:val="32"/>
          <w:lang w:val="ru-RU" w:eastAsia="bg-BG"/>
        </w:rPr>
      </w:pPr>
      <w:r w:rsidRPr="009F6303">
        <w:rPr>
          <w:rFonts w:ascii="Times New Roman" w:eastAsia="Arial Unicode MS" w:hAnsi="Times New Roman" w:cs="Times New Roman"/>
          <w:b/>
          <w:sz w:val="32"/>
          <w:szCs w:val="32"/>
          <w:lang w:eastAsia="bg-BG"/>
        </w:rPr>
        <w:t xml:space="preserve">ОБЩИНА </w:t>
      </w:r>
      <w:r w:rsidR="002029A5">
        <w:rPr>
          <w:rFonts w:ascii="Times New Roman" w:eastAsia="Arial Unicode MS" w:hAnsi="Times New Roman" w:cs="Times New Roman"/>
          <w:b/>
          <w:sz w:val="32"/>
          <w:szCs w:val="32"/>
          <w:lang w:eastAsia="bg-BG"/>
        </w:rPr>
        <w:t>АСЕНОВГРАД</w:t>
      </w:r>
    </w:p>
    <w:p w:rsidR="009E56FE" w:rsidRPr="009F6303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E56FE" w:rsidRPr="009F6303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E56FE" w:rsidRPr="009F6303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E56FE" w:rsidRDefault="002029A5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2017</w:t>
      </w:r>
      <w:r w:rsidR="009E56FE" w:rsidRPr="009F6303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 год.</w:t>
      </w:r>
    </w:p>
    <w:p w:rsidR="002029A5" w:rsidRDefault="002029A5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29A5" w:rsidRDefault="002029A5" w:rsidP="009C30AA">
      <w:pPr>
        <w:spacing w:after="0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2029A5" w:rsidRDefault="002029A5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lastRenderedPageBreak/>
        <w:t>С Ъ Д Ъ Р Ж А Н И Е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right="-57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ПЪРВА – ОБЩИ ПОЛОЖЕНИЯ</w:t>
      </w:r>
    </w:p>
    <w:p w:rsidR="009E56FE" w:rsidRPr="00E33D15" w:rsidRDefault="009E56FE" w:rsidP="009E56FE">
      <w:pPr>
        <w:spacing w:after="0"/>
        <w:ind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І - ЦЕЛИ</w:t>
      </w:r>
    </w:p>
    <w:p w:rsidR="009E56FE" w:rsidRDefault="009E56FE" w:rsidP="009E56FE">
      <w:pPr>
        <w:spacing w:after="0"/>
        <w:ind w:right="-57" w:firstLine="0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РАЗДЕЛ ІІ </w:t>
      </w:r>
      <w:r w:rsidR="00AF6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ОБХВАТ</w:t>
      </w:r>
    </w:p>
    <w:p w:rsidR="00AF6F6D" w:rsidRPr="00E33D15" w:rsidRDefault="00482A62" w:rsidP="009E56FE">
      <w:pPr>
        <w:spacing w:after="0"/>
        <w:ind w:right="-57" w:firstLine="0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</w:t>
      </w:r>
      <w:r w:rsidR="00AF6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ЕЛ ІІІ – </w:t>
      </w:r>
      <w:r w:rsidR="002562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ОТДЕЛ „ПЛАНИРАНЕ НА ИНВЕСТИЦИОННИ ДЕЙНОСТИ, РАЗРАБОТКА НА ПРОГРАМИ И ПРОЕКТИ”/ПИДРПП/ - </w:t>
      </w:r>
      <w:r w:rsidR="00AF6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СЪСТАВ И ФУНКЦИИ</w:t>
      </w:r>
    </w:p>
    <w:p w:rsidR="009E56FE" w:rsidRPr="00E33D15" w:rsidRDefault="009E56FE" w:rsidP="009E56FE">
      <w:pPr>
        <w:spacing w:after="0"/>
        <w:ind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ВТОРА - РЕД ЗА ПРОГНОЗИРАНЕ НА ПОТРЕБНОСТИТЕ ОТ ВЪЗЛАГАНЕ НА ОБЩЕСТВЕНИ ПОРЪЧКИ И ПЛАНИРАНЕ НА ПРОВЕЖДАНЕТО НА ПРОЦЕДУРИТЕ ЗА ТЯХНОТО ВЪЗЛАГАНЕ</w:t>
      </w:r>
    </w:p>
    <w:p w:rsidR="009E56FE" w:rsidRPr="00E33D15" w:rsidRDefault="009E56FE" w:rsidP="009E56F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 - ПРОГНОЗИРАНЕ ПОТРЕБНОСТИТЕ ОТ ВЪЗЛАГАНЕ НА ОБЩЕСТВЕНИ ПОРЪЧКИ</w:t>
      </w:r>
    </w:p>
    <w:p w:rsidR="009E56FE" w:rsidRPr="00E33D15" w:rsidRDefault="009E56FE" w:rsidP="009E56F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ІІ - ПЛАНИРАНЕ ПРОВЕЖДАНЕТО НА ПРОЦЕДУРИ ЗА ВЪЗЛАГАНЕ НА ОБЩЕСТВЕНИ ПОРЪЧКИ</w:t>
      </w:r>
    </w:p>
    <w:p w:rsidR="009E56FE" w:rsidRPr="00E33D15" w:rsidRDefault="009E56FE" w:rsidP="009E56F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ТРЕТА -  РЕД ЗА ПОДГОТОВКА И ПРОВЕЖДАНЕ НА ПРОЦЕДУРИТЕ, СКЛЮЧВАНЕ НА ДОГОВОРИТЕ И КОНТРОЛ ВЪРХУ ИЗПЪЛНЕНИЕТО НА СКЛЮЧЕНИТЕ ДОГОВОРИ</w:t>
      </w:r>
    </w:p>
    <w:p w:rsidR="009E56FE" w:rsidRPr="00E33D15" w:rsidRDefault="009E56FE" w:rsidP="009E56F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І - ОПРЕДЕЛЯНЕ НА СЛУЖИТЕЛИТЕ ОТГОВОРНИ ЗА ПОДГОТОВКАТА  НА ПРОЦЕДУРИТЕ И РЕД ЗА ОСЪЩЕСТВЯВАНЕ НА КОНТРОЛ ВЪРХУ ТЯХНАТА РАБОТА</w:t>
      </w:r>
      <w:bookmarkStart w:id="0" w:name="_GoBack"/>
      <w:bookmarkEnd w:id="0"/>
    </w:p>
    <w:p w:rsidR="009E56FE" w:rsidRPr="00E33D15" w:rsidRDefault="009E56FE" w:rsidP="009E56FE">
      <w:pPr>
        <w:spacing w:after="0"/>
        <w:ind w:right="-57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ІІ - РЕД ЗА ПОЛУЧАВАНЕ И СЪХВАНЯВАНЕ НА ОФЕРТИ, ЗА ОПРЕДЕЛЯНЕ НА СЪСТАВА НА КОМИСИЯТА И РЕД ЗА НЕЙНАТА РАБОТА</w:t>
      </w:r>
    </w:p>
    <w:p w:rsidR="009E56FE" w:rsidRPr="00E33D15" w:rsidRDefault="009E56FE" w:rsidP="009E56F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ІІІ - РЕД ЗА СКЛЮЧВАНЕ НА ДОГОВОРИТЕ ЗА ОБЩЕСТВЕНИ ПОРЪЧКИ</w:t>
      </w:r>
    </w:p>
    <w:p w:rsidR="009E56FE" w:rsidRPr="00E33D15" w:rsidRDefault="009E56FE" w:rsidP="009E56F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ІV  - РЕД ЗА КОНТРОЛ ВЪРХУ ИЗПЪЛНЕНИЕТО НА ДОГОВОРИТЕ ЗА ОБЩЕСТВЕНИ ПОРЪЧКИ</w:t>
      </w:r>
    </w:p>
    <w:p w:rsidR="009E56FE" w:rsidRPr="00E33D15" w:rsidRDefault="009E56FE" w:rsidP="009E56F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right="-85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ЧЕТВЪРТА -ДЕЙСТВИЯ ПРИ ОБЖАЛВАНЕ НА ПРОЦЕДУРИТЕ ЗА ВЪЗЛАГАНЕ НА ОБЩЕСТВЕНИ ПОРЪЧКИ</w:t>
      </w:r>
    </w:p>
    <w:p w:rsidR="009E56FE" w:rsidRPr="00E33D15" w:rsidRDefault="009E56FE" w:rsidP="009E56F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right="-57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ПЕТА -РЕД ЗА СЪСТАВЯНЕ НА ДОКУМЕНТИ И ТЯХНОТО АРХИВИРАНЕ</w:t>
      </w:r>
    </w:p>
    <w:p w:rsidR="009E56FE" w:rsidRPr="00E33D15" w:rsidRDefault="009E56FE" w:rsidP="009E56FE">
      <w:pPr>
        <w:tabs>
          <w:tab w:val="left" w:pos="1440"/>
          <w:tab w:val="center" w:pos="5026"/>
        </w:tabs>
        <w:spacing w:after="0"/>
        <w:ind w:right="-57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І - ДОКУМЕНТИРАНЕ НА ВСЕКИ ЕТАП ОТ ЦИКЪЛА НА ОБЩЕСТВЕНИТЕ ПОРЪЧКИ</w:t>
      </w:r>
    </w:p>
    <w:p w:rsidR="009E56FE" w:rsidRPr="00E33D15" w:rsidRDefault="009E56FE" w:rsidP="009E56FE">
      <w:pPr>
        <w:spacing w:after="0"/>
        <w:ind w:right="-57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ІІ - ДОСИЕ НА ОБЩЕСТВЕНАТА ПОРЪЧКА</w:t>
      </w:r>
    </w:p>
    <w:p w:rsidR="009E56FE" w:rsidRPr="00E33D15" w:rsidRDefault="009E56FE" w:rsidP="009E56FE">
      <w:pPr>
        <w:spacing w:after="0"/>
        <w:ind w:right="-57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ІІI- СЪЗДАВАНЕ НА ДОСИЕТО И АРХИВИРАНЕ НА ДОКУМЕНТИТЕ СВЪРЗАНИ С УПРАВЛЕНИЕТО НА ЦИКЪЛА НА ОБЩЕСТВЕНИТЕ ПОРЪЧКИ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ШЕСТА- ОБУЧЕНИЕ НА ЕКСПЕРТИТЕ, СВЪРЗАНИ С ПРОВЕЖДАНЕ И/ ИЛИ УПРАВЛЕНИЕ НА ЦИКЪЛА НА ОБЩЕСТВЕНИТЕ ПОРЪЧКИ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СЕДМА - ПОДДЪРЖАНЕ НА ПРОФИЛА НА КУПУВАЧА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ДОПЪЛНИТЕЛНИ РАЗПОРЕДБИ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ЗАКЛЮЧИТЕЛНИ РАЗПОРЕДБИ</w:t>
      </w:r>
    </w:p>
    <w:p w:rsidR="009E56FE" w:rsidRPr="00E33D15" w:rsidRDefault="009E56FE" w:rsidP="009E56F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ПЪРВА ОБЩИ ПОЛОЖЕНИЯ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I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ЦЕЛИ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Чл.1. (1)  Обща цел на настоящите вътрешните правила  за управление на цикъла на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ществените поръчки, наричани по-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 съкратено „вътрешни правила“, е уреждане на взаимодействието между административните единици и отделните експерти, съобразно структурата на общинската администрация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техните конкретни отговорности при управлението на цикъла на обществените поръчки.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(2). Основните цели на настоящите правила са: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Постигане на оптимално разпределение и дефиниране на отговорностите на отделните служители във всеки един от етапите на цикъла на управление на обществените поръчки;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Създаване на механизми за овладяване на критичните точки в отделните етапи на възлагане, с цел недопускане на нарушения и обезпечаването на правилното и законосъобразно прилагане на общностното и национално законодателство в областта на обществените поръч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3. Създаване на адекватни правила за контрол, обезпечаващи навременно установяване и отстраняване на допуснати нередности в процеса на управление на цикъла на обществените поръчки, както и създаване на условия за търсене на отговорност;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II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ОБХВАТ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Чл.2.(1) Настоящите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равила се приемат на основание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чл.140 от Правилника за прилагане на Закона за обществените поръчки (ППЗОП) и чл.244 от Закона за обществените поръчки  (ЗОП) и уреждат реда и условията за: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прогнозиране на потребностите от възлагане, включително за установяване на датите, към които трябва да са налице действащи договори за обществени поръчки /ОП/;</w:t>
      </w:r>
    </w:p>
    <w:p w:rsidR="009E56FE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планиране провеждането на процедурите, като се отчете времето за подготовка, провеждане на процедурите и сключване на договорите;</w:t>
      </w:r>
    </w:p>
    <w:p w:rsidR="009E56FE" w:rsidRPr="00E33D15" w:rsidRDefault="00ED2E7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определяне на служителите, отговорни за подготовката на процедурите, и реда за осъществяване на контрол върху тяхната работа;</w:t>
      </w:r>
    </w:p>
    <w:p w:rsidR="009E56FE" w:rsidRPr="00E33D15" w:rsidRDefault="00ED2E7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получаването и съхраняването на заявления за участие, оферти и проекти и реда за определяне на състава и начина на работа на комисията по чл. 103, ал. 1 от Закона за обществените поръчки /ЗОП/ за извършване на подбор на кандидатите и участниците, за разглеждане и оценка на офертите и за провеждане на преговори и диалог, както и на журито;</w:t>
      </w:r>
    </w:p>
    <w:p w:rsidR="009E56FE" w:rsidRPr="00E33D15" w:rsidRDefault="00ED2E7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сключване на договорите;</w:t>
      </w:r>
    </w:p>
    <w:p w:rsidR="009E56FE" w:rsidRPr="00E33D15" w:rsidRDefault="00ED2E7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проследяване изпълнението на сключените договори и за приемане на резултатите от тях;</w:t>
      </w:r>
    </w:p>
    <w:p w:rsidR="009E56FE" w:rsidRPr="00E33D15" w:rsidRDefault="00ED2E7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действията при обжалване на процедурите;</w:t>
      </w:r>
    </w:p>
    <w:p w:rsidR="009E56FE" w:rsidRPr="00E33D15" w:rsidRDefault="00ED2E7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провеждане на въвеждащо и поддържащо обучение на лицата, ангажирани суправлението на цикъла на обществените поръчки;</w:t>
      </w:r>
    </w:p>
    <w:p w:rsidR="009E56FE" w:rsidRPr="00E33D15" w:rsidRDefault="00ED2E7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документиране на всеки етап от цикъла на обществените поръчки;</w:t>
      </w:r>
    </w:p>
    <w:p w:rsidR="009E56FE" w:rsidRPr="00E33D15" w:rsidRDefault="00ED2E7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10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архивиране на документите, свързани с управлението на цикъла на обществените поръчки;</w:t>
      </w:r>
    </w:p>
    <w:p w:rsidR="009E56FE" w:rsidRPr="00E33D15" w:rsidRDefault="00ED2E7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поддържане на профила на купувача;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(2) Тези правила регламентират оперативното взаимодействие в сферата на приложение на всички видове възлагателни способи за възлагане на обществени поръчки, предвидени в чл. 20 от ЗОП, независимо от източника на финансиране.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(3)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2029A5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дейностите по ал. 1 се осъществяват от </w:t>
      </w:r>
      <w:r w:rsidR="0025628B" w:rsidRPr="00A3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отдел</w:t>
      </w:r>
      <w:r w:rsidR="0025628B" w:rsidRPr="00782CE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25628B" w:rsidRPr="00585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„ПИДРПП</w:t>
      </w:r>
      <w:r w:rsidR="0025628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DF5F71" w:rsidRPr="00B12BF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34F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структурни звена и длъжностни лица по реда и условията, определени в настоящите правила. Вътрешните правила се прилагат от всички длъжностни лица, които имат задължения по изпълнението на дейностите, включени в цикъла на управление на обществените поръчки.</w:t>
      </w:r>
    </w:p>
    <w:p w:rsidR="00AF6F6D" w:rsidRDefault="00AF6F6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3CCD" w:rsidRPr="00E33D15" w:rsidRDefault="00133CC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6F6D" w:rsidRPr="00B12BF3" w:rsidRDefault="00AF6F6D" w:rsidP="00AF6F6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2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IIІ</w:t>
      </w:r>
    </w:p>
    <w:p w:rsidR="00AF6F6D" w:rsidRPr="00B12BF3" w:rsidRDefault="00711D63" w:rsidP="00AF6F6D">
      <w:pPr>
        <w:spacing w:after="0"/>
        <w:ind w:right="-57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ОТДЕЛ „ПЛАНИРАНЕ НА ИНВЕСТИЦИОННИ ДЕЙНОСТИ, РАЗРАБОТКА НА ПРОГРАМИ И ПРОЕКТИ”</w:t>
      </w:r>
      <w:r w:rsidR="0078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/ПИДРПП/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F6F6D" w:rsidRPr="00B731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СЪСТАВ И ФУНКЦИИ</w:t>
      </w:r>
    </w:p>
    <w:p w:rsidR="009E56FE" w:rsidRPr="00133CCD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A3027E" w:rsidRPr="00A3027E" w:rsidRDefault="00AF6F6D" w:rsidP="00A3027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B12BF3" w:rsidRP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1D3F0F" w:rsidRP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Основна действаща структурна единица при и по повод управление на цикъл</w:t>
      </w:r>
      <w:r w:rsidR="00175E7A" w:rsidRP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D3F0F" w:rsidRP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</w:t>
      </w:r>
      <w:r w:rsid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лагане на обществени </w:t>
      </w:r>
      <w:r w:rsidR="00692FBA" w:rsidRPr="00A302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поръчки е</w:t>
      </w:r>
      <w:r w:rsidR="001D3F0F" w:rsidRPr="00A302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027E" w:rsidRPr="00A3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отдел „Планиране на инвестиционни дейности, разработка на програми и проекти”</w:t>
      </w:r>
      <w:r w:rsidR="00A3027E" w:rsidRPr="00A3027E">
        <w:rPr>
          <w:rFonts w:ascii="Times New Roman" w:eastAsia="Times New Roman" w:hAnsi="Times New Roman" w:cs="Times New Roman"/>
          <w:sz w:val="24"/>
          <w:szCs w:val="24"/>
          <w:lang w:eastAsia="bg-BG"/>
        </w:rPr>
        <w:t>/ПИДРПП/.</w:t>
      </w:r>
    </w:p>
    <w:p w:rsidR="004A6885" w:rsidRPr="00692FBA" w:rsidRDefault="004A6885" w:rsidP="00A302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6885" w:rsidRDefault="00175E7A" w:rsidP="00932F1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B12BF3" w:rsidRP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>4 (1)</w:t>
      </w:r>
      <w:r w:rsidR="00932F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6885" w:rsidRP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състава на </w:t>
      </w:r>
      <w:r w:rsidR="00A3027E" w:rsidRPr="00A3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отдел</w:t>
      </w:r>
      <w:r w:rsidR="00A3027E" w:rsidRPr="00782CE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585AB7" w:rsidRPr="00585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="00A3027E" w:rsidRPr="00585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ПИДРПП</w:t>
      </w:r>
      <w:r w:rsidR="00585AB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A302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влизат </w:t>
      </w:r>
      <w:r w:rsidR="00834FFA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двама </w:t>
      </w:r>
      <w:r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главни</w:t>
      </w:r>
      <w:r w:rsidRP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експерти, съгласно утвърдената структура на администрацията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32F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90BDC" w:rsidRDefault="00FA2EAB" w:rsidP="00932F1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Промяна в струк</w:t>
      </w:r>
      <w:r w:rsidR="00790BD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790B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рата и състава на </w:t>
      </w:r>
      <w:r w:rsidR="00E6404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E64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90BD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могат</w:t>
      </w:r>
      <w:r w:rsid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бъдат правени по правилата </w:t>
      </w:r>
      <w:r w:rsidR="00790B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промяна в структурата на админ</w:t>
      </w:r>
      <w:r w:rsid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>ис</w:t>
      </w:r>
      <w:r w:rsidR="00790BD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трацията</w:t>
      </w:r>
      <w:r w:rsidR="00692F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90B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в този случай до момента на влизане в сила на изменението на структурата кметът на общината следв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да промени и настоящите вътреш</w:t>
      </w:r>
      <w:r w:rsidR="00790BD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E65C2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790B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правила по повод конкре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тните задъл</w:t>
      </w:r>
      <w:r w:rsidR="00790BDC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жения</w:t>
      </w:r>
      <w:r w:rsidR="00775BC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90B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с експертите от </w:t>
      </w:r>
      <w:r w:rsidR="001F0F3E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790BD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12BF3" w:rsidRDefault="00B12BF3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EAB" w:rsidRDefault="00FA2EAB" w:rsidP="00932F1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B12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(1) </w:t>
      </w:r>
      <w:r w:rsidR="003C5F33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E6404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тдел „ПИДРПП”</w:t>
      </w:r>
      <w:r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75BC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FA2EAB">
        <w:rPr>
          <w:rFonts w:ascii="Times New Roman" w:eastAsia="Times New Roman" w:hAnsi="Times New Roman" w:cs="Times New Roman"/>
          <w:sz w:val="24"/>
          <w:szCs w:val="24"/>
          <w:lang w:eastAsia="bg-BG"/>
        </w:rPr>
        <w:t>ланира</w:t>
      </w:r>
      <w:r w:rsidR="00932F1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A2E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организира и провежда всички действи</w:t>
      </w:r>
      <w:r w:rsidR="00E65C2D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775BC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65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с управление цикъла н</w:t>
      </w:r>
      <w:r w:rsidRPr="00FA2EAB">
        <w:rPr>
          <w:rFonts w:ascii="Times New Roman" w:eastAsia="Times New Roman" w:hAnsi="Times New Roman" w:cs="Times New Roman"/>
          <w:sz w:val="24"/>
          <w:szCs w:val="24"/>
          <w:lang w:eastAsia="bg-BG"/>
        </w:rPr>
        <w:t>а обществените поръчки</w:t>
      </w:r>
      <w:r w:rsidR="00775B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A2EAB" w:rsidRDefault="00FA2EAB" w:rsidP="00932F1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(2)</w:t>
      </w:r>
      <w:r w:rsidR="00E65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5F33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E6404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тдел „ПИДРПП”</w:t>
      </w:r>
      <w:r w:rsidR="00E64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5C2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 и всички други вменени му задължения, разписани в настоящите вътрешни правила.</w:t>
      </w:r>
    </w:p>
    <w:p w:rsidR="00E65C2D" w:rsidRPr="00FA2EAB" w:rsidRDefault="00932F19" w:rsidP="00FA2EAB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B12BF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75BCF">
        <w:rPr>
          <w:rFonts w:ascii="Times New Roman" w:eastAsia="Times New Roman" w:hAnsi="Times New Roman" w:cs="Times New Roman"/>
          <w:sz w:val="24"/>
          <w:szCs w:val="24"/>
          <w:lang w:eastAsia="bg-BG"/>
        </w:rPr>
        <w:t>3) П</w:t>
      </w:r>
      <w:r w:rsidR="00E65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 изпълнение на своите задължения експертите от </w:t>
      </w:r>
      <w:r w:rsidR="00E64048" w:rsidRPr="00ED2E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E64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5C2D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приложимите случаи се подпомагат от други експерти от</w:t>
      </w:r>
      <w:r w:rsidR="00775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администрацията на възложителя</w:t>
      </w:r>
      <w:r w:rsidR="00E65C2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от външни за админ</w:t>
      </w:r>
      <w:r w:rsidR="008F770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65C2D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страцията лица по ред и начин, определен в настоящите правила.</w:t>
      </w:r>
    </w:p>
    <w:p w:rsidR="004A6885" w:rsidRPr="00E33D15" w:rsidRDefault="004A6885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ВТОРА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 ЗА ПРОГНОЗИРАНЕ НА ПОТРЕБНОСТИТЕ ОТ ВЪЗЛАГАНЕ НА ОБЩЕСТВЕНИ ПОРЪЧКИ И ПЛАНИРАНЕ НА ПРОЕЖДАНЕТО НА ПРОЦЕДУРИТЕ ЗА ТЯХНОТО ВЪЗЛАГАНЕ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I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ПРОГНОЗИРАНЕ ПОТРЕБНОСТИТЕ ОТ ВЪЗЛАГАНЕ НА ОБЩЕСТВЕНИ ПОРЪЧКИ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12BF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Чл.6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Прогнозирането на потребностите от възлагане на обществени поръчки в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част от цикъла на общественит</w:t>
      </w:r>
      <w:r w:rsidR="004D5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поръчки и представлява </w:t>
      </w:r>
      <w:r w:rsidR="004D52B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процесът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установяване на броя и вида на обществените поръчки съоб</w:t>
      </w:r>
      <w:r w:rsidR="0054478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разно очакваните потребности и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финансовия ресурс, който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32F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да осигури, включително и установяване на датите, към които следва да са налице действащи договори за тях. </w:t>
      </w:r>
    </w:p>
    <w:p w:rsidR="009E56FE" w:rsidRPr="00E33D15" w:rsidRDefault="00B12BF3" w:rsidP="000B110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Прогнозирането на потребностите от възлагане </w:t>
      </w:r>
      <w:r w:rsidR="004308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обществените поръчки, посочени в ал.1 се извършва в периода от 01</w:t>
      </w:r>
      <w:r w:rsidR="00575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текущата година и завършва на 15-т</w:t>
      </w:r>
      <w:r w:rsidR="004D52B1">
        <w:rPr>
          <w:rFonts w:ascii="Times New Roman" w:eastAsia="Times New Roman" w:hAnsi="Times New Roman" w:cs="Times New Roman"/>
          <w:sz w:val="24"/>
          <w:szCs w:val="24"/>
          <w:lang w:eastAsia="bg-BG"/>
        </w:rPr>
        <w:t>и януари на прогнозната година.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(2). Прогнозирането се извършва на работна среща, която се насрочва със Заповед на Кмета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заповедта се определят конкретните </w:t>
      </w:r>
      <w:r w:rsidR="007C22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експерти от </w:t>
      </w:r>
      <w:r w:rsidR="001F0F3E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1F0F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52B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</w:t>
      </w:r>
      <w:r w:rsidR="007C22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бществени поръчки,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длъжностни лица, които следва да участ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ват, датата на коя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следва да се проведе и се осигурява време за подготовка на </w:t>
      </w:r>
      <w:r w:rsidR="007C22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експертите и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длъжностните лица за участие в нея.</w:t>
      </w:r>
    </w:p>
    <w:p w:rsidR="001B66C8" w:rsidRPr="00E33D15" w:rsidRDefault="009E56FE" w:rsidP="001B66C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A1287">
        <w:rPr>
          <w:rFonts w:ascii="Times New Roman" w:eastAsia="Times New Roman" w:hAnsi="Times New Roman" w:cs="Times New Roman"/>
          <w:sz w:val="24"/>
          <w:szCs w:val="24"/>
          <w:lang w:eastAsia="bg-BG"/>
        </w:rPr>
        <w:t>(3). Д</w:t>
      </w:r>
      <w:r w:rsidR="001B66C8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лъжностните лица, участващи в срещата подготвят справки по структурни звена, съобразно направлението</w:t>
      </w:r>
      <w:r w:rsidR="001B66C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B66C8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което работят за потребностите от обществени поръчки в него, включително и датите, на които следва да има действащи договори.</w:t>
      </w:r>
    </w:p>
    <w:p w:rsidR="001B66C8" w:rsidRPr="00E33D15" w:rsidRDefault="001B66C8" w:rsidP="001B66C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(4). </w:t>
      </w:r>
      <w:r w:rsidR="00516FDB" w:rsidRPr="00516FDB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Справките</w:t>
      </w:r>
      <w:r w:rsidRPr="00516F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предходната алинея следва да съдържа</w:t>
      </w:r>
      <w:r w:rsidR="00516FDB" w:rsidRPr="00516FDB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516F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необходимостите от възлага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на обществени поръчки чрез събиране на оферти с обява, както и тези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следва да се възложат директно по реда на чл.20. ал.4 от ЗОП.</w:t>
      </w:r>
    </w:p>
    <w:p w:rsidR="00D67AF7" w:rsidRPr="00E33D15" w:rsidRDefault="00D67AF7" w:rsidP="00D67A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(5). На работната среща присъстват минимум: </w:t>
      </w:r>
      <w:r w:rsid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ам. </w:t>
      </w:r>
      <w:r w:rsidR="004F3210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</w:t>
      </w:r>
      <w:r w:rsid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="006F1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общината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Директори на дирекции и началниците на отдели съобразно структурата на общината</w:t>
      </w:r>
      <w:r w:rsidR="00B731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316A" w:rsidRPr="00ED2E7D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имащи отношение с провеждането на обществени поръчки</w:t>
      </w:r>
      <w:r w:rsidRPr="00ED2E7D">
        <w:rPr>
          <w:rFonts w:ascii="Times New Roman" w:eastAsia="Times New Roman" w:hAnsi="Times New Roman" w:cs="Times New Roman"/>
          <w:sz w:val="24"/>
          <w:szCs w:val="24"/>
          <w:lang w:eastAsia="bg-BG"/>
        </w:rPr>
        <w:t>, ф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инансов контрольор, юрискон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султ на общината</w:t>
      </w:r>
      <w:r w:rsidR="00516F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експерт</w:t>
      </w:r>
      <w:r w:rsidR="00932F19">
        <w:rPr>
          <w:rFonts w:ascii="Times New Roman" w:eastAsia="Times New Roman" w:hAnsi="Times New Roman" w:cs="Times New Roman"/>
          <w:sz w:val="24"/>
          <w:szCs w:val="24"/>
          <w:lang w:eastAsia="bg-BG"/>
        </w:rPr>
        <w:t>/и</w:t>
      </w:r>
      <w:r w:rsidR="00ED2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4F3210" w:rsidRPr="00ED2E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Pr="00ED2E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Кметът на общи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32F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предвиди и други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 от структурните звена на общината да присъстват на работната среща.</w:t>
      </w:r>
    </w:p>
    <w:p w:rsidR="006A39D6" w:rsidRPr="00E33D15" w:rsidRDefault="006A39D6" w:rsidP="006A39D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(6). Участниците в срещата представят изготвените справки  по структурни звена и се обсъждат потребностите от възлагане на обществени поръчки за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цяло. При прогнозирането се вземат предвид финансовите средства, които се прогнозира да влязат в общинския бюджет за прогнозната финансовата година, включително и установяване на броя и вида на прогнозираните обществени поръчки, както и очакваните дати, към които с</w:t>
      </w:r>
      <w:r w:rsid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>ледва да има сключени договори з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а тях.</w:t>
      </w:r>
    </w:p>
    <w:p w:rsidR="006A39D6" w:rsidRPr="004F3210" w:rsidRDefault="006A39D6" w:rsidP="006A39D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32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(7). За срещата се води протокол, който отразява минимум присъстващите лица, направените предложения и постигнатите решения относно установените потребности от обществени поръчки, техния брой, вид, очаквана стойност, източник на финансиране и датите, на които следва да има сключени договори за тях. Протоколът се подписва от всички присъстващи лица. </w:t>
      </w:r>
    </w:p>
    <w:p w:rsidR="00B87343" w:rsidRPr="004F3210" w:rsidRDefault="000540CD" w:rsidP="00B87343">
      <w:pPr>
        <w:pStyle w:val="NormalWeb"/>
        <w:shd w:val="clear" w:color="auto" w:fill="FFFFFF"/>
        <w:spacing w:after="0"/>
        <w:contextualSpacing/>
        <w:rPr>
          <w:rFonts w:eastAsia="Times New Roman"/>
          <w:lang w:eastAsia="bg-BG"/>
        </w:rPr>
      </w:pPr>
      <w:r w:rsidRPr="004F3210">
        <w:rPr>
          <w:rFonts w:eastAsia="Times New Roman"/>
          <w:lang w:eastAsia="bg-BG"/>
        </w:rPr>
        <w:t xml:space="preserve">(8) </w:t>
      </w:r>
      <w:r w:rsidR="00F131A3" w:rsidRPr="004F3210">
        <w:rPr>
          <w:rFonts w:eastAsia="Times New Roman"/>
          <w:lang w:eastAsia="bg-BG"/>
        </w:rPr>
        <w:t xml:space="preserve">В срок до 20 ноември експерт от </w:t>
      </w:r>
      <w:r w:rsidR="001F0F3E" w:rsidRPr="003C5F33">
        <w:rPr>
          <w:rFonts w:eastAsia="Times New Roman"/>
          <w:lang w:eastAsia="bg-BG"/>
        </w:rPr>
        <w:t>отдел „ПИДРПП”</w:t>
      </w:r>
      <w:r w:rsidR="001F0F3E">
        <w:rPr>
          <w:rFonts w:eastAsia="Times New Roman"/>
          <w:lang w:eastAsia="bg-BG"/>
        </w:rPr>
        <w:t xml:space="preserve"> </w:t>
      </w:r>
      <w:r w:rsidR="00F131A3" w:rsidRPr="004F3210">
        <w:rPr>
          <w:rFonts w:eastAsia="Times New Roman"/>
          <w:lang w:eastAsia="bg-BG"/>
        </w:rPr>
        <w:t>изготвя обобщена Заявка за прогнозираните обществени поръчки въз основа на подадените справки от структурните звена.</w:t>
      </w:r>
    </w:p>
    <w:p w:rsidR="009E56FE" w:rsidRPr="004F3210" w:rsidRDefault="000540CD" w:rsidP="00B87343">
      <w:pPr>
        <w:pStyle w:val="NormalWeb"/>
        <w:shd w:val="clear" w:color="auto" w:fill="FFFFFF"/>
        <w:spacing w:after="0"/>
        <w:contextualSpacing/>
        <w:rPr>
          <w:rFonts w:eastAsia="Times New Roman"/>
          <w:lang w:eastAsia="bg-BG"/>
        </w:rPr>
      </w:pPr>
      <w:r w:rsidRPr="004F3210">
        <w:rPr>
          <w:rFonts w:eastAsia="Times New Roman"/>
          <w:lang w:eastAsia="bg-BG"/>
        </w:rPr>
        <w:t xml:space="preserve">(9) </w:t>
      </w:r>
      <w:r w:rsidR="00F131A3" w:rsidRPr="004F3210">
        <w:rPr>
          <w:rFonts w:eastAsia="Times New Roman"/>
          <w:lang w:eastAsia="bg-BG"/>
        </w:rPr>
        <w:t>В срок до 25 ноември</w:t>
      </w:r>
      <w:r w:rsidR="004F3210">
        <w:rPr>
          <w:rFonts w:eastAsia="Times New Roman"/>
          <w:lang w:eastAsia="bg-BG"/>
        </w:rPr>
        <w:t xml:space="preserve"> </w:t>
      </w:r>
      <w:r w:rsidR="004F3210" w:rsidRPr="00172F23">
        <w:rPr>
          <w:rFonts w:eastAsia="Times New Roman"/>
          <w:lang w:eastAsia="bg-BG"/>
        </w:rPr>
        <w:t xml:space="preserve">всички </w:t>
      </w:r>
      <w:r w:rsidR="004F3210" w:rsidRPr="00172F23">
        <w:rPr>
          <w:rFonts w:eastAsia="Times New Roman"/>
          <w:color w:val="000000" w:themeColor="text1"/>
          <w:lang w:eastAsia="bg-BG"/>
        </w:rPr>
        <w:t>директори</w:t>
      </w:r>
      <w:r w:rsidR="00F131A3" w:rsidRPr="00172F23">
        <w:rPr>
          <w:rFonts w:eastAsia="Times New Roman"/>
          <w:color w:val="000000" w:themeColor="text1"/>
          <w:lang w:eastAsia="bg-BG"/>
        </w:rPr>
        <w:t xml:space="preserve"> </w:t>
      </w:r>
      <w:r w:rsidR="00172F23" w:rsidRPr="00172F23">
        <w:rPr>
          <w:rFonts w:eastAsia="Times New Roman"/>
          <w:color w:val="000000" w:themeColor="text1"/>
          <w:lang w:eastAsia="bg-BG"/>
        </w:rPr>
        <w:t>на дирекции</w:t>
      </w:r>
      <w:r w:rsidR="00172F23">
        <w:rPr>
          <w:rFonts w:eastAsia="Times New Roman"/>
          <w:color w:val="FF0000"/>
          <w:lang w:eastAsia="bg-BG"/>
        </w:rPr>
        <w:t xml:space="preserve"> </w:t>
      </w:r>
      <w:r w:rsidR="00F131A3" w:rsidRPr="004F3210">
        <w:rPr>
          <w:rFonts w:eastAsia="Times New Roman"/>
          <w:lang w:eastAsia="bg-BG"/>
        </w:rPr>
        <w:t xml:space="preserve">и експерт от </w:t>
      </w:r>
      <w:r w:rsidR="004F3210" w:rsidRPr="00172F23">
        <w:rPr>
          <w:rFonts w:eastAsia="Times New Roman"/>
          <w:lang w:eastAsia="bg-BG"/>
        </w:rPr>
        <w:t xml:space="preserve">отдел „ПИДРПП” </w:t>
      </w:r>
      <w:r w:rsidR="00F131A3" w:rsidRPr="00172F23">
        <w:rPr>
          <w:rFonts w:eastAsia="Times New Roman"/>
          <w:lang w:eastAsia="bg-BG"/>
        </w:rPr>
        <w:t>заверяват обобщената Заявка.</w:t>
      </w:r>
    </w:p>
    <w:p w:rsidR="00A80A01" w:rsidRPr="000540CD" w:rsidRDefault="000540CD" w:rsidP="00B87343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3210">
        <w:rPr>
          <w:rFonts w:ascii="Times New Roman" w:eastAsia="Times New Roman" w:hAnsi="Times New Roman" w:cs="Times New Roman"/>
          <w:sz w:val="24"/>
          <w:szCs w:val="24"/>
          <w:lang w:eastAsia="bg-BG"/>
        </w:rPr>
        <w:t>(10</w:t>
      </w:r>
      <w:r w:rsidR="009E56FE" w:rsidRPr="004F32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На основание </w:t>
      </w:r>
      <w:r w:rsidR="009E56FE" w:rsidRPr="00665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протокола </w:t>
      </w:r>
      <w:r w:rsidR="006C4D04" w:rsidRPr="006652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ал. 7 </w:t>
      </w:r>
      <w:r w:rsidR="006C4D04" w:rsidRPr="006652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6C4D04" w:rsidRPr="004F3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заверената обобщена Заявка</w:t>
      </w:r>
      <w:r w:rsidR="006C4D04" w:rsidRPr="004F32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</w:t>
      </w:r>
      <w:r w:rsidR="009E56FE" w:rsidRPr="004F321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9E56FE"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4D04"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декември</w:t>
      </w:r>
      <w:r w:rsidR="009E56FE"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съставя „Обобщен годишен прогнозен план за съответната година“ от експерт </w:t>
      </w:r>
      <w:r w:rsidR="00A80A01"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64C50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9E56FE"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6FE" w:rsidRPr="006652A9" w:rsidRDefault="000540CD" w:rsidP="00B87343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(11</w:t>
      </w:r>
      <w:r w:rsidR="009E56FE"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>). За изготвения Обобщен годишен прогнозен план</w:t>
      </w:r>
      <w:r w:rsidR="00A80A01"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>-график</w:t>
      </w:r>
      <w:r w:rsidR="009E56FE"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съставя досие в хартиен и електронен вариант от сканирани документи в него, в което се включват </w:t>
      </w:r>
      <w:r w:rsidR="009E56FE" w:rsidRPr="006652A9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представени заявки и протоколът</w:t>
      </w:r>
      <w:r w:rsidR="00121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проведената среща.</w:t>
      </w:r>
    </w:p>
    <w:p w:rsidR="009E56FE" w:rsidRPr="000540CD" w:rsidRDefault="000540CD" w:rsidP="00B87343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>(12</w:t>
      </w:r>
      <w:r w:rsidR="009E56FE"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>). Изготвеният Обобщен годишен прогнозен план</w:t>
      </w:r>
      <w:r w:rsidR="001C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предоставя на Кмета на общината, който го утвърждава в срок до 31.01. на прогнозната година.</w:t>
      </w:r>
    </w:p>
    <w:p w:rsidR="009E56FE" w:rsidRPr="000540CD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0C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Pr="00E33D15" w:rsidRDefault="00B12BF3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Чл.8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Документирането на етапа от цикъла на възлагане на обществените поръчки, регламентиран в настоящия раздел става чрез издаване на заповедта по чл.</w:t>
      </w:r>
      <w:r w:rsidR="007A2AF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E56FE" w:rsidRPr="00CA73B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ал.</w:t>
      </w:r>
      <w:r w:rsidR="007A2AF9" w:rsidRPr="00CA73B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E56FE" w:rsidRPr="00CA7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свикване на работна среща, изготвяне на протокола от същата, както и изготвяне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утвърждаване на Обобщения годишен прогнозен план</w:t>
      </w:r>
      <w:r w:rsidR="00B71652">
        <w:rPr>
          <w:rFonts w:ascii="Times New Roman" w:eastAsia="Times New Roman" w:hAnsi="Times New Roman" w:cs="Times New Roman"/>
          <w:sz w:val="24"/>
          <w:szCs w:val="24"/>
          <w:lang w:eastAsia="bg-BG"/>
        </w:rPr>
        <w:t>-график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съответната прогнозна година. Всички създадени до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>кументи, включително и представените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структурните звена справки се прилагат в досието на изготвения план.     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втори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ПЛАНИРАНЕ ПРОВЕЖДАНЕТО НА ПРОЦЕДУРИ ЗА ВЪЗЛАГАНЕ НА ОБЩЕСТВЕНИ ПОРЪЧКИ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12BF3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Чл.9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(1). Планирането на провеждане на процедурите за възлагане на обществени поръчки обхваща процеса на изготвяне на „График за възлагане на обществени поръчки от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съответната година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наричан за краткост в този раздел „Графика“, като се отчете времето за подготовката, провеждане на процедурите и сключване на договорите. При подготовката на графика следва да се съобрази времето за всички законоустановени срокове, включително и тези в производствата по обжалване, извършване на контрол от АОП, когато 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A451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приложимо, както и началния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момент и срока на изпълнение на договора.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(2). В графика се включват при същите условия и обществените поръчки, които следва да бъдат възложени чрез събиране на оферти с обява, както и тези, които следва да бъдат възложени директно.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12BF3" w:rsidP="00B438E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Чл.10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.(1). Изготвянето на Графика, се извършва на база „Обобщения годишен прогнозен план“, изготвен по реда на предходния раздел и нанесени корекции на база влязлото в сила решение на Общински съвет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</w:t>
      </w:r>
      <w:r w:rsidR="00B438E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бюджета на общината.</w:t>
      </w:r>
    </w:p>
    <w:p w:rsidR="009E56FE" w:rsidRPr="00E33D15" w:rsidRDefault="009E56FE" w:rsidP="00B438E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(2). Отговорни лица за изготвяне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Графика са експерт</w:t>
      </w:r>
      <w:r w:rsidR="008046C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E58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7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64C50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D6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9E56FE" w:rsidRPr="008046C0" w:rsidRDefault="009E56FE" w:rsidP="00266AF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(3</w:t>
      </w:r>
      <w:r w:rsidRPr="008046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  <w:r w:rsidR="00266AFA" w:rsidRPr="008046C0">
        <w:rPr>
          <w:rStyle w:val="CommentReference"/>
          <w:rFonts w:ascii="Times New Roman" w:hAnsi="Times New Roman" w:cs="Times New Roman"/>
          <w:sz w:val="24"/>
          <w:szCs w:val="24"/>
        </w:rPr>
        <w:t>Д</w:t>
      </w:r>
      <w:r w:rsidR="008D7382" w:rsidRPr="00804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иректорът на Дирекция</w:t>
      </w:r>
      <w:r w:rsidR="00643A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3AA8" w:rsidRPr="00172F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„Финанси”</w:t>
      </w:r>
      <w:r w:rsidR="008D7382" w:rsidRPr="00172F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8D7382" w:rsidRPr="00804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7-дневен срок от влизане в сила </w:t>
      </w:r>
      <w:r w:rsidR="00C67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Решение на</w:t>
      </w:r>
      <w:r w:rsidR="008D7382" w:rsidRPr="00804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ОбС за</w:t>
      </w:r>
      <w:r w:rsidR="00B10949" w:rsidRPr="00804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приемане на бюджета </w:t>
      </w:r>
      <w:r w:rsidR="008D7382" w:rsidRPr="00804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3E7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E7A83" w:rsidRPr="00172F23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 и в случай на актуализирането му</w:t>
      </w:r>
      <w:r w:rsidR="008D7382" w:rsidRPr="00172F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B10949" w:rsidRPr="00172F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предоставя на </w:t>
      </w:r>
      <w:r w:rsidR="00D64C50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D6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0949" w:rsidRPr="00804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актуална информация за финансово обезпечаване на заявките за възлагане на обществените поръчки</w:t>
      </w:r>
      <w:r w:rsidR="00FE5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включени в Обобщения годишен прогнозен план</w:t>
      </w:r>
      <w:r w:rsidR="00266AFA" w:rsidRPr="00804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FE5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AFA" w:rsidRPr="008046C0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ведно с поименен списък на одобрените капиталови разходи за бюджетната година.</w:t>
      </w:r>
    </w:p>
    <w:p w:rsidR="009E56FE" w:rsidRPr="008046C0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6C0">
        <w:rPr>
          <w:rFonts w:ascii="Times New Roman" w:eastAsia="Times New Roman" w:hAnsi="Times New Roman" w:cs="Times New Roman"/>
          <w:sz w:val="24"/>
          <w:szCs w:val="24"/>
          <w:lang w:eastAsia="bg-BG"/>
        </w:rPr>
        <w:t>(4). Отговорните лица изготвят и представят за утвърждаване Графика в срок от 10 работни дни след получаване на одобрения бюджет. Графикът се изготвя на база „Обобщения годишен прогнозен план“, прецизиран с одобрения общински бюджет и съдържа минимум:</w:t>
      </w:r>
    </w:p>
    <w:p w:rsidR="009E56FE" w:rsidRPr="00283D2A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046C0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Наименованието на процедурата</w:t>
      </w:r>
    </w:p>
    <w:p w:rsidR="009E56FE" w:rsidRPr="008046C0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6C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Вида на процедурата и предвидения ред за възлагане, включително и събиране на оферти с обява или директен договор;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Прогнозна стойност на поръчката;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4. Времето за подготовка, включително на документацията, ако има такава, като определянето става с посочване на начална и крайна дата;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Времето за провеждане на възлагането, </w:t>
      </w:r>
      <w:r w:rsidRPr="001213DE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 и получаване на заявления за участие или оферти, работа на комисията и сключването на договора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определянето става чрез посочване на ориентировъчни дати;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831CB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Отговорните длъжностни лица –</w:t>
      </w:r>
      <w:r w:rsidR="007810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ръководители на административни звена или ресорни заместник кметове, които отговарят за стартирането на подготовката, провеждането на процедурата и сключването и контрола по договора за изпълнение на поръчката, както и за цялостния контрол на дейността на определените длъжностни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лица от администрацията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ангажирани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изпълнението на отделните етапи от цикъла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обществената поръчка и в чий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обхват от функционални задължения попадат конкретните задължения от съответния етап на възлагане. 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7. Раздел „Забележки“, в който се посочват случаите на сумиране на стойности на сходни обществени поръчки от графика и се посочва поредният номер на поръчката, която е сумирана с настоящата като стойност;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="006A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Отговорният експерт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контрола по изп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ълнение на графика</w:t>
      </w:r>
      <w:r w:rsidR="00BA24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D64C50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6A05E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следи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спазване на определените в графика параметри като срокове, начални и крайни дати, вид на процедурата, отговорни длъжностни лица и др.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Pr="00E33D15" w:rsidRDefault="00B12BF3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F477EA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Изготвеният график се предоставя на Кмета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съгласуване от отговорните лица. Същият съгласува графика в срок от 5 работни дни от предоставянето му.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Съгласуваният график се предоставя на лицата посочени в него като  отговорни за пр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овеждане на процедурите и става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задължителен за изпълнение.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F477EA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Чл.12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.(1) Актуализация на утвърдения Годишен план-график се извършва при възникване на необходимост от включване на нови процедури, коригиране на срокове и отговорни длъжностни лица.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(2). При новонастъпили обстоятелства, водещи до нови потребности и/или други промени след утвърждаването на Графика, съответният служител писмено докладва на ресорния си ръководител за възникналата необходимост. След писмено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E755C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ановище на експерт от</w:t>
      </w:r>
      <w:r w:rsidR="003E7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7A83" w:rsidRPr="00172F2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 „Финанси”</w:t>
      </w:r>
      <w:r w:rsidR="00E7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становище на юриста относно вида </w:t>
      </w:r>
      <w:r w:rsidRPr="00121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процедурите докладът се предава на експерт </w:t>
      </w:r>
      <w:r w:rsidR="00E755C0" w:rsidRPr="00121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1213DE" w:rsidRPr="00172F23">
        <w:rPr>
          <w:rFonts w:ascii="Times New Roman" w:eastAsia="Times New Roman" w:hAnsi="Times New Roman" w:cs="Times New Roman"/>
          <w:lang w:eastAsia="bg-BG"/>
        </w:rPr>
        <w:t>отдел „ПИДРПП”</w:t>
      </w:r>
      <w:r w:rsidR="001213DE" w:rsidRPr="001213DE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извършване на актуализацията в</w:t>
      </w:r>
      <w:r w:rsidR="003E7A83" w:rsidRPr="003E7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7A83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</w:t>
      </w:r>
      <w:r w:rsidR="003E7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3E7A83" w:rsidRPr="004E2473">
        <w:rPr>
          <w:rFonts w:ascii="Times New Roman" w:eastAsia="Times New Roman" w:hAnsi="Times New Roman" w:cs="Times New Roman"/>
          <w:sz w:val="24"/>
          <w:szCs w:val="24"/>
          <w:lang w:eastAsia="bg-BG"/>
        </w:rPr>
        <w:t>10 работни дни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получаването на доклада и становищата.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(3). Графикът се утвърждава по реда и в срока по </w:t>
      </w:r>
      <w:r w:rsidR="00F477E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11</w:t>
      </w:r>
      <w:r w:rsidRPr="0083386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848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3860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настоящите правила.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(4). Копие от коригирания график се предоставя на отговорните служители за сведения и изпълнение.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F477EA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Чл.13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Документирането на етапа от цикъла на възлагане на обществените поръчки, регламентиран в настоящия раздел става чрез изготвяне на График за възлагане на обществени поръчки от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съответната финансова година. 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 ТРЕТА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 ЗА ПОДГОТОВКА И ПРОВЕЖДАНЕ НА ПРОЦЕДУРИТЕ, СКЛЮЧВАНЕ НА ДОГОВОРИТЕ И КОНТРОЛ ВЪРХУ ИЗПЪЛНЕНИЕТО НА СКЛЮЧЕНИТЕ ДОГОВОРИ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I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НА СЛУЖИТЕЛИТЕ ОТГОВОРНИ ЗА ПОДГОТОВКАТА  НА ПРОЦЕДУРИТЕ И РЕД ЗА ОСЪЩЕСТВЯВАНЕ НА КОНТРОЛ ВЪРХУ ТЯХНАТА РАБОТА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F477EA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Чл.14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.(1) Отговорно длъжностно лице за цялостната дейност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 по повод управление на цикъла на обществените поръчки,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включително </w:t>
      </w:r>
      <w:r w:rsidR="000955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дейности по чл.2, ал.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от настоящите правила е кметът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Възложител по смисъла на чл.20, ал.1, т.9 от ЗОП 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Кметът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със заповед по реда на чл. 7, ал. 1 от ЗОП да определи длъжностно лице, което да организира и/или да възлага обществени поръч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ки.</w:t>
      </w:r>
    </w:p>
    <w:p w:rsidR="009E56FE" w:rsidRPr="00551390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Кметът на общината може да предвиди и възлагането на отделни дейности от управлението на цикъла на обществените </w:t>
      </w:r>
      <w:r w:rsidRPr="0055139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поръчки на външни лица.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C47F2C" w:rsidRDefault="00571EF4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F2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</w:t>
      </w:r>
      <w:r w:rsidR="00F477EA" w:rsidRPr="00C47F2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0E2EB5" w:rsidRPr="00C47F2C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Отговорни длъжностни лица</w:t>
      </w:r>
      <w:r w:rsidR="009E56FE" w:rsidRPr="00C47F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подготовката и провеждането на конкретна процедура </w:t>
      </w:r>
      <w:r w:rsidR="000831CB" w:rsidRPr="00C47F2C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лицата по чл.10, ал.4, т.6 от настоящите вътрешни правила</w:t>
      </w:r>
      <w:r w:rsidR="009E56FE" w:rsidRPr="00C47F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конкретни случаи за отговорно длъжностно лице може да бъде определен и ресорен заместник кмет в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C47F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E56FE" w:rsidRPr="00C47F2C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F2C">
        <w:rPr>
          <w:rFonts w:ascii="Times New Roman" w:eastAsia="Times New Roman" w:hAnsi="Times New Roman" w:cs="Times New Roman"/>
          <w:sz w:val="24"/>
          <w:szCs w:val="24"/>
          <w:lang w:eastAsia="bg-BG"/>
        </w:rPr>
        <w:t>(2). Отговорното длъжностно лице</w:t>
      </w:r>
      <w:r w:rsidR="004E1EF0" w:rsidRPr="00C47F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7F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определя и посочва още в Годишния план график на обществените поръчки по смисъла на чл. </w:t>
      </w:r>
      <w:r w:rsidR="00DB6D31" w:rsidRPr="00C47F2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C47F2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4, т. 6 от настоящите вътрешни правила.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F477EA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Чл.16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(1). Подготовката на всяка процедура </w:t>
      </w:r>
      <w:r w:rsidR="009E56FE" w:rsidRPr="001213DE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38460C" w:rsidRPr="001213DE">
        <w:rPr>
          <w:rFonts w:ascii="Times New Roman" w:eastAsia="Times New Roman" w:hAnsi="Times New Roman" w:cs="Times New Roman"/>
          <w:sz w:val="24"/>
          <w:szCs w:val="24"/>
          <w:lang w:eastAsia="bg-BG"/>
        </w:rPr>
        <w:t>тартира с издаването на заповед</w:t>
      </w:r>
      <w:r w:rsidR="00384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Кмета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възложител или определено от него длъжностно лице.</w:t>
      </w:r>
      <w:r w:rsidR="00B848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(2). Проектът на заповед се подготвя от </w:t>
      </w:r>
      <w:r w:rsidR="000E2EB5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 от</w:t>
      </w:r>
      <w:r w:rsidR="001213DE" w:rsidRPr="001213DE">
        <w:rPr>
          <w:rFonts w:ascii="Times New Roman" w:eastAsia="Times New Roman" w:hAnsi="Times New Roman" w:cs="Times New Roman"/>
          <w:lang w:eastAsia="bg-BG"/>
        </w:rPr>
        <w:t xml:space="preserve"> </w:t>
      </w:r>
      <w:r w:rsidR="001213DE" w:rsidRPr="004E2473">
        <w:rPr>
          <w:rFonts w:ascii="Times New Roman" w:eastAsia="Times New Roman" w:hAnsi="Times New Roman" w:cs="Times New Roman"/>
          <w:lang w:eastAsia="bg-BG"/>
        </w:rPr>
        <w:t>отдел „ПИДРПП”</w:t>
      </w:r>
      <w:r w:rsidR="004E247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8A55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представя за </w:t>
      </w:r>
      <w:r w:rsidR="0081127A" w:rsidRPr="008A559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съгласуване от директ</w:t>
      </w:r>
      <w:r w:rsidR="008B7628" w:rsidRPr="008A559E">
        <w:rPr>
          <w:rFonts w:ascii="Times New Roman" w:eastAsia="Times New Roman" w:hAnsi="Times New Roman" w:cs="Times New Roman"/>
          <w:sz w:val="24"/>
          <w:szCs w:val="24"/>
          <w:lang w:eastAsia="bg-BG"/>
        </w:rPr>
        <w:t>ор на дирекция</w:t>
      </w:r>
      <w:r w:rsidR="00F84D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332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F84DCF" w:rsidRPr="003332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 на обществената поръчка</w:t>
      </w:r>
      <w:r w:rsidR="008B7628" w:rsidRPr="008A55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юрист </w:t>
      </w:r>
      <w:r w:rsidR="008B7628" w:rsidRPr="006E3143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ресорния</w:t>
      </w:r>
      <w:r w:rsidR="008A559E" w:rsidRPr="006E31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заместник – кмет</w:t>
      </w:r>
      <w:r w:rsidR="00F84DCF" w:rsidRPr="006E31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д</w:t>
      </w:r>
      <w:r w:rsidR="001213DE" w:rsidRPr="006E3143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ирекц</w:t>
      </w:r>
      <w:r w:rsidR="00F84DCF" w:rsidRPr="006E3143">
        <w:rPr>
          <w:rFonts w:ascii="Times New Roman" w:eastAsia="Times New Roman" w:hAnsi="Times New Roman" w:cs="Times New Roman"/>
          <w:sz w:val="24"/>
          <w:szCs w:val="24"/>
          <w:lang w:eastAsia="bg-BG"/>
        </w:rPr>
        <w:t>ията заявител</w:t>
      </w:r>
      <w:r w:rsidR="0081127A" w:rsidRPr="008A55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C5E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Съгласуваната заповед се представя за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Възложителя не по </w:t>
      </w:r>
      <w:r w:rsidR="004E1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късно </w:t>
      </w:r>
      <w:r w:rsidRPr="000955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F84DCF" w:rsidRPr="00095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работен ден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преди определената в графика дата за стартиране на подготовката на процедурата. Информация за изготвената заповед се предоставя и на лицето отговорно за контрола по спазване на графика.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(3). Заповедта съдържа разпореждане относно минимум следното: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Посочване на предмет и вид на процедурата;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Поименно посочване на отговорни лица за изготвянето на отделните елементи на документацията на обществената поръчка, включително и техническата спецификация и проект на договор;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3. Посочване на отговорно лице от</w:t>
      </w:r>
      <w:r w:rsidR="00F84D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4DCF" w:rsidRPr="004E2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 „Финанси”</w:t>
      </w:r>
      <w:r w:rsidR="004E2473" w:rsidRPr="004E2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4DCF" w:rsidRPr="004E2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от дирекцията заявител </w:t>
      </w:r>
      <w:r w:rsidRPr="004E247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прогнозна стойност на п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оръчката, вид и условия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плащане, както и становище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наличие или не на финансови средства за процедурата и техния размер и основание.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Определяне на срок за изготвянето и предаването на всеки един от елементите на документацията;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Поименно посочване на водещ експерт </w:t>
      </w:r>
      <w:r w:rsidR="002A1E52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процедурата</w:t>
      </w:r>
      <w:r w:rsidR="009B3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срок за окомплектоване и обявяване на процедурата от негова страна след предаване на изготвените от експертите материали. Водещият експерт на процедурата се определя и като длъжностно лице по смисъла на чл.98, ал.3 от ППОЗОП по организиране на съдържанието на досието на процедурата и документиращо движението на документите, съдържащи се в него.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6. Посочване на отговорното лиц</w:t>
      </w:r>
      <w:r w:rsidRPr="00F03C3E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 ал.2 или друго такова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лице упражняващо контрол върху работата на определените в заповедта длъжностни лица.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7. Посочване на крайна дата за обявяване на процедурата.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8. Друго по преценка на възложителя, с оглед упражняване на правомощията му по закон.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336B93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Чл.17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(1). Посочено в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16,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ал.3, т.6 лице за контрол върху работата на определените в заповедта длъжностни лица осъществява същия като: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2B0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Следи за спазването на задълженията и сроковете за изпълнението им на всяко посочено в заповедта лице.</w:t>
      </w:r>
    </w:p>
    <w:p w:rsidR="009E56FE" w:rsidRPr="00B30C86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необходимост и по негова преценка изисква становище за правилността и целесъобразността на всеки един от изготвените елементи, </w:t>
      </w:r>
      <w:r w:rsidRPr="00B30C8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във всички случаи становище за законосъобразност на изготвената окончателно процедура от юриста на общината или при необходимост и от външни лица</w:t>
      </w:r>
      <w:r w:rsidR="00B30C86" w:rsidRPr="00B30C8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6FE" w:rsidRPr="00E33D15" w:rsidRDefault="00C34E90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възникване на обективни пречки, независещи от определените в заповедта лица и водещи до забавяне в сроковете, </w:t>
      </w:r>
      <w:r w:rsidR="00C34F6A" w:rsidRPr="00C34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38460C" w:rsidRPr="00C34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осочено в чл.16, ал.3, т.6 лице</w:t>
      </w:r>
      <w:r w:rsidR="00384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 писмено възложителя за удължаване на сроковете определени в заповедта с нови такива. В този случай </w:t>
      </w:r>
      <w:r w:rsidR="009E56FE" w:rsidRPr="0038460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същият</w:t>
      </w:r>
      <w:r w:rsidR="0038460C" w:rsidRPr="00384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отговорен за подготовката на заповед за удължаване на сроковете, която се предоставя на възложителя за подпис в тридневен срок от положителна резолюция на Възложителя  върху уведомлението за забавянето.  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94374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Чл.18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(1). Определеното в Графика лице за контрол по изпълнението му следи за спазване на сроковете по издаване на заповедта по предходния член. Ако в определения за издаване на заповедта срок такава не бъде изготвена същот</w:t>
      </w:r>
      <w:r w:rsidR="000776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уведомява писмено отговорния експерт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подготовка и провеждане до Възложителя за забавянето в деня на установяване на забавянето</w:t>
      </w:r>
      <w:r w:rsidR="009E56FE" w:rsidRPr="004C66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(2). Лицето по ал.1 следи и за спазване и на другите определени в графика срокове, като при неспа</w:t>
      </w:r>
      <w:r w:rsidR="000776B2">
        <w:rPr>
          <w:rFonts w:ascii="Times New Roman" w:eastAsia="Times New Roman" w:hAnsi="Times New Roman" w:cs="Times New Roman"/>
          <w:sz w:val="24"/>
          <w:szCs w:val="24"/>
          <w:lang w:eastAsia="bg-BG"/>
        </w:rPr>
        <w:t>зването им уведомява отговорния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подготовка и провеждане на процедурата </w:t>
      </w:r>
      <w:r w:rsidR="000776B2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94374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Чл.19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.(1) Подготовката на процедурата завършва с окончателното й окомплектоване и подготовка за обявяване.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(2). 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омплектоването и окончателната й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подготовка за обявяване се извършва от посочения в заповедта водещ експерт</w:t>
      </w:r>
      <w:r w:rsidR="009B3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4C50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</w:t>
      </w:r>
      <w:r w:rsidR="009B3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провеждането на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процедурата, който попълва окончателно с конкретни дати обявлението и решението по процедурата и на посочената в </w:t>
      </w:r>
      <w:r w:rsidR="00EA48E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дата обявява същата.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20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(1). По преценка на Възложителя подготовката на процедурата или отделни нейни елементи може да се възложи по договор на външни лица.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(2). В случаите по ал.1 заповедта по чл.</w:t>
      </w:r>
      <w:r w:rsidR="00B34479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ал.1 от настоящите правила съдържа същите реквизити, посочени в ал.3 на същия член, като в т.2 от минималното съдържание се посочват външните лица и срока </w:t>
      </w:r>
      <w:r w:rsidR="00B30C86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сключване на договор с тях.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В заповедта допълнително се определя и лице за експертна комуникация между външните изпълнители и администрацията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(4). Всички останали елементи по отношение на контрола от страна на отговорното длъжностно лице, лицето отговорно за изпълнение на графика, както и определеният водещ експерт по процедурата си остават във вида разписан в предходните разпоредби на настоящите вътрешни правила.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Чл.21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Документирането на процесите от етапа на подготовка на процедурата за обявяване по настоящия раздел става с попълване на съответната част от нарочен Чек лист – Приложение №1 към настоящите правила.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II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 ЗА ПОЛУЧАВАНЕ И СЪХВАНЯВАНЕ НА ОФЕРТИ, ЗА ОПРЕДЕЛЯНЕ НА СЪСТАВА НА КОМИСИЯТА И РЕД ЗА НЕЙНАТА РАБОТА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 за откриване на процедурата и действия на администрацията по време на срока за подаване на оферти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Чл.22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Обявяването на процедурата след нейното окомплектоване става от  определения водещ експерт</w:t>
      </w:r>
      <w:r w:rsidR="00154E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D27FBF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Обявяването става в срока определен в Заповедта по чл.</w:t>
      </w:r>
      <w:r w:rsidR="00B17E1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 w:rsidR="00B17E1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настоящите правила. Определеният отговорен експерт отговаря за оповестяването на процедурата в Официален вестник на ЕС, ако е приложимо, в Регистъра на АОП и в Профила на купувача на възложителя при спазване на сроковете предвидени в ЗОП и ППЗОП.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Чл.23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Определения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водещ експерт </w:t>
      </w:r>
      <w:r w:rsidR="00D03554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процедурата </w:t>
      </w:r>
      <w:r w:rsidR="00154E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27FBF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D27F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изтичане на срока за подаване на оферти отговаря и за даване на разяснения по процедурата, като: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1.Приема подадените от деловодството искания за разяснения;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2.Осигурява съставянето на отгов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орите. Ако установи, че отговорът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разяснението е вън от неговата компетентност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деня на получаване на искането се обръща към някое от лицата, определени в Заповедта на Възложителя за подготовка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зависимост от направлението на искането за разяснение. Лицата участвали в подготовката са длъжни да изготвят разяснението в </w:t>
      </w:r>
      <w:r w:rsidRPr="006F1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еднодневен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от постъпване на искане за това и да предадат отговора на водещия за процедурата експерт, който го качва на профила на купувача в срока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предвиден в закона.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Чл.24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постъпване на искане за промяна в законно установения срок водещия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процедурата експерт : 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Приема подадените от деловодството или, ако е по инициатива на администрацията </w:t>
      </w:r>
      <w:r w:rsidRPr="006F1B1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подадените от нея искания за промяна;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Осигурява становище за основателност на исканията за промяна, като ползва съдействието на юриста на общината, ако въпросът е правен и е свързан с процедурата по ЗОП, или предава искане за становище на съответното лица, участвало в подготовката на процедурата в зависимост от направлението на направеното искане.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до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е отправено искане за становище са длъжни да го съставят и предадат на водещия експерт в срок от </w:t>
      </w:r>
      <w:r w:rsidRPr="006F1B1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F1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ден.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3. Ако се установи, че искането за промяна е основателно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1B14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водещият експерт подготвя Обявление за изменение или допълнителна информация</w:t>
      </w:r>
      <w:r w:rsidR="00516E97" w:rsidRPr="006F1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и го публикува в определените за това срокове. Преди изготвянето на обявлението за промяна или допълнителна информация отговорните за подготовката на процедурата лица извършват на база изменението корекции в документацията за обществената поръчка, която се публикува на Профила на купувача в деня на публикуване на обявлението за изменен</w:t>
      </w:r>
      <w:r w:rsidR="006F1B14">
        <w:rPr>
          <w:rFonts w:ascii="Times New Roman" w:eastAsia="Times New Roman" w:hAnsi="Times New Roman" w:cs="Times New Roman"/>
          <w:sz w:val="24"/>
          <w:szCs w:val="24"/>
          <w:lang w:eastAsia="bg-BG"/>
        </w:rPr>
        <w:t>ие или допълнителна информация.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Чл.25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всички действия по стартиралата процедура, различни от разписаните по-горе и в ЗОП и ППЗОП водещия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провеждането експерт</w:t>
      </w:r>
      <w:r w:rsidR="007C7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D27FBF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D27F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уведомява отговорното длъжностно лице за вземане на становище и мерки по компетентност.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Получаване и съхраняване на оферти </w:t>
      </w:r>
    </w:p>
    <w:p w:rsidR="009E56FE" w:rsidRPr="00E33D15" w:rsidRDefault="00B34479" w:rsidP="0045425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Чл.26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.(1) Офертите по всяка процедура се получават в деловодството и се в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ходират от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служители от </w:t>
      </w:r>
      <w:r w:rsidR="007D1C2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</w:t>
      </w:r>
      <w:r w:rsidR="006D0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1B14" w:rsidRPr="007D1C2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D06F4" w:rsidRPr="007D1C2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Информационно и материално-техническо обслужване</w:t>
      </w:r>
      <w:r w:rsidR="009E56FE" w:rsidRPr="007D1C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на община </w:t>
      </w:r>
      <w:r w:rsidR="002029A5" w:rsidRPr="007D1C2A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7D1C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Служителят </w:t>
      </w:r>
      <w:r w:rsidR="001669C3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166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 </w:t>
      </w:r>
      <w:r w:rsidR="001669C3" w:rsidRPr="007D1C2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D06F4" w:rsidRPr="007D1C2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Информационно и материално-техническо обслужване</w:t>
      </w:r>
      <w:r w:rsidR="001669C3" w:rsidRPr="007D1C2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6D06F4" w:rsidRPr="007D1C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D1C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приемането на офертите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спазване на изискванията на чл.48 от ППЗОП, като приемането им вписва в нарочен регистър в който се отбелязват: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подател на офертата или заявлението за участие;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номер, дата и час на получаване;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причините за връщане на заявлението за участие или офертата, когато е приложимо.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(3).  Списъкът по чл. 48, ал.4 от ППЗОП се съставя от служител </w:t>
      </w:r>
      <w:r w:rsidR="001669C3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166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 </w:t>
      </w:r>
      <w:r w:rsidR="001669C3" w:rsidRPr="007D1C2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D06F4" w:rsidRPr="007D1C2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Информационно и материално-техническо обслужване</w:t>
      </w:r>
      <w:r w:rsidR="001669C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го подписва от името на Възложителя, както и го предост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авя за подпис на чакащите лица.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завеждане на заявленията или офертите на чакащите лица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списъкът се прилага към регистъра по ал.2 от настоящия член.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(4). До изтичане на срока за подаване на оферти и предаването им на Председателя на комисията същите се съхраняват в деловодството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1E1" w:rsidRPr="00E33D15" w:rsidRDefault="009E56FE" w:rsidP="00DB41E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(5). </w:t>
      </w:r>
      <w:r w:rsidRPr="007D1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изтичане на срока за подаване на оферти и назначаване на ком</w:t>
      </w:r>
      <w:r w:rsidR="000C12A5" w:rsidRPr="007D1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исията за разглеждане и оценка, офертите се предават от служител от отдел „</w:t>
      </w:r>
      <w:r w:rsidR="006D06F4" w:rsidRPr="007D1C2A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Информационно и материално-техническо обслужване</w:t>
      </w:r>
      <w:r w:rsidR="000C12A5" w:rsidRPr="007D1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6D06F4" w:rsidRPr="007D1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D1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председателя на комисията</w:t>
      </w:r>
      <w:r w:rsidR="00DB41E1" w:rsidRPr="00DB41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41E1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протокол, който съдържа данните от регистъра по ал.2 от настоящия член. Протокола се подписва от служителя и председателя на комисията и се прилага към досието на процедурата. В случаите на приложение на чл.48, ал.4 от ППЗОП, това обстоятелство се описва в протокола и към него се прилага копие на съставения и подписан списък за прилагане в досието на процедурата.    </w:t>
      </w:r>
    </w:p>
    <w:p w:rsidR="009E56FE" w:rsidRPr="00E33D15" w:rsidRDefault="009E56FE" w:rsidP="00DB41E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Чл.27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(1). След предаване на офертите на Председателя на комисията, същите се съхраняват за времето на работа на комисията в нарочно за това помещение, определено със заповедта за определяне на състава на комисията, което се намира под контрола на Председателя на комисията.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(2). Председателят на комисията отговаря за правилното съхранение и придвижване на офертите от определеното за съхранение помещение до мястото за работа на комисията и обратно. Достъпът до офертите става под контрола на председателя на комисията и е разрешен само за членовете на комисията за целите на нейната работа.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83423" w:rsidRPr="003334FD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Чл.28</w:t>
      </w:r>
      <w:r w:rsidR="009E56FE"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(1). След приключване на работата на </w:t>
      </w:r>
      <w:r w:rsidR="005E7A3D"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комисията, Председателят </w:t>
      </w:r>
      <w:r w:rsidR="009E56FE"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 </w:t>
      </w:r>
      <w:r w:rsidR="00E83423"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Възложителя Докладът/протоколът, подписан от всички членове, заедно с цялата документация, вкл. представените мостри и/или снимки.</w:t>
      </w:r>
    </w:p>
    <w:p w:rsidR="00E83423" w:rsidRPr="003334FD" w:rsidRDefault="005E7A3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(2). </w:t>
      </w:r>
      <w:r w:rsidR="00E83423"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утвърждава или връща на комиси</w:t>
      </w:r>
      <w:r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с писмени указания доклада/протокола в срока и по реда, предвиден в ЗОП.</w:t>
      </w:r>
    </w:p>
    <w:p w:rsidR="003E6296" w:rsidRPr="003334FD" w:rsidRDefault="0042488B" w:rsidP="003E629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(3). </w:t>
      </w:r>
      <w:r w:rsidR="005E7A3D"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издаване на решение за определяне на изпълнител или за прекратяване на процедурата Възложителят връща на председателя на комисията досието на обществената поръчка</w:t>
      </w:r>
      <w:r w:rsidR="003E6296"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го предава</w:t>
      </w:r>
      <w:r w:rsidR="003334FD"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3E6296"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водещия експерт в процедурата от отдел „ПИДРПП”</w:t>
      </w:r>
      <w:r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E6296" w:rsidRPr="003334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предаването се съставя двустранен протокол, който се подписва от двете страни и се прилага в досието на процедурата.</w:t>
      </w:r>
    </w:p>
    <w:p w:rsidR="003E6296" w:rsidRPr="003334FD" w:rsidRDefault="003E6296" w:rsidP="003E629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Ред за назначаване на комисията за разглеждане, оценка и класиране на постъпилите 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заявления или оферти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B34479">
        <w:rPr>
          <w:rFonts w:ascii="Times New Roman" w:eastAsia="Times New Roman" w:hAnsi="Times New Roman" w:cs="Times New Roman"/>
          <w:sz w:val="24"/>
          <w:szCs w:val="24"/>
          <w:lang w:eastAsia="bg-BG"/>
        </w:rPr>
        <w:t>л.29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(1). Съставът на комисията за разглеждане, оценка и класиране на постъпилите оферти  се определя със Заповед на възложителя, която съдържа минимум: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поименния състав и лицето, определено за председател;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сроковете за извършване на работата; </w:t>
      </w:r>
    </w:p>
    <w:p w:rsidR="009E56FE" w:rsidRPr="00B834E0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4E0">
        <w:rPr>
          <w:rFonts w:ascii="Times New Roman" w:eastAsia="Times New Roman" w:hAnsi="Times New Roman" w:cs="Times New Roman"/>
          <w:sz w:val="24"/>
          <w:szCs w:val="24"/>
          <w:lang w:eastAsia="bg-BG"/>
        </w:rPr>
        <w:t>3. място на съхранение на документите, свързани с обществената поръчка, до приключване работата на комисията.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(2). Заповедта се изготвя от експерт</w:t>
      </w:r>
      <w:r w:rsidR="006B0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01E0" w:rsidRPr="00172F23">
        <w:rPr>
          <w:rFonts w:ascii="Times New Roman" w:eastAsia="Times New Roman" w:hAnsi="Times New Roman" w:cs="Times New Roman"/>
          <w:lang w:eastAsia="bg-BG"/>
        </w:rPr>
        <w:t>отдел „ПИДРПП”</w:t>
      </w:r>
      <w:r w:rsidR="006B01E0" w:rsidRPr="001213DE">
        <w:rPr>
          <w:rFonts w:ascii="Times New Roman" w:eastAsia="Times New Roman" w:hAnsi="Times New Roman" w:cs="Times New Roman"/>
          <w:lang w:eastAsia="bg-BG"/>
        </w:rPr>
        <w:t xml:space="preserve"> </w:t>
      </w:r>
      <w:r w:rsidR="006B01E0">
        <w:rPr>
          <w:rFonts w:ascii="Times New Roman" w:eastAsia="Times New Roman" w:hAnsi="Times New Roman" w:cs="Times New Roman"/>
          <w:lang w:eastAsia="bg-BG"/>
        </w:rPr>
        <w:t xml:space="preserve">и </w:t>
      </w:r>
      <w:r w:rsidR="00E57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представя за съгласуване от, юрист. </w:t>
      </w:r>
      <w:r w:rsidR="00E578D4" w:rsidRPr="000A2CEB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0A2CEB">
        <w:rPr>
          <w:rFonts w:ascii="Times New Roman" w:eastAsia="Times New Roman" w:hAnsi="Times New Roman" w:cs="Times New Roman"/>
          <w:sz w:val="24"/>
          <w:szCs w:val="24"/>
          <w:lang w:eastAsia="bg-BG"/>
        </w:rPr>
        <w:t>лед съгласуване на нейния състав се представя за подпис на възложителя или определено от него длъжностно лице</w:t>
      </w:r>
      <w:r w:rsidR="00B834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834E0" w:rsidRPr="00E4661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 на чл.</w:t>
      </w:r>
      <w:r w:rsidR="00E466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34E0" w:rsidRPr="00E4661E">
        <w:rPr>
          <w:rFonts w:ascii="Times New Roman" w:eastAsia="Times New Roman" w:hAnsi="Times New Roman" w:cs="Times New Roman"/>
          <w:sz w:val="24"/>
          <w:szCs w:val="24"/>
          <w:lang w:eastAsia="bg-BG"/>
        </w:rPr>
        <w:t>51 от ППЗОП.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(3). При необходимост от включване на външни лица в състава на комисията, водещият експерт в процедурата </w:t>
      </w:r>
      <w:r w:rsidR="009913AC" w:rsidRPr="00172F23">
        <w:rPr>
          <w:rFonts w:ascii="Times New Roman" w:eastAsia="Times New Roman" w:hAnsi="Times New Roman" w:cs="Times New Roman"/>
          <w:lang w:eastAsia="bg-BG"/>
        </w:rPr>
        <w:t>отдел „ПИДРПП”</w:t>
      </w:r>
      <w:r w:rsidR="009913AC" w:rsidRPr="001213DE">
        <w:rPr>
          <w:rFonts w:ascii="Times New Roman" w:eastAsia="Times New Roman" w:hAnsi="Times New Roman" w:cs="Times New Roman"/>
          <w:lang w:eastAsia="bg-BG"/>
        </w:rPr>
        <w:t xml:space="preserve"> </w:t>
      </w:r>
      <w:r w:rsidR="000A2CEB">
        <w:rPr>
          <w:rFonts w:ascii="Times New Roman" w:eastAsia="Times New Roman" w:hAnsi="Times New Roman" w:cs="Times New Roman"/>
          <w:sz w:val="24"/>
          <w:szCs w:val="24"/>
          <w:lang w:eastAsia="bg-BG"/>
        </w:rPr>
        <w:t>ги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персонализира </w:t>
      </w:r>
      <w:r w:rsidRPr="00557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провежда кореспонденция по получаване на тяхното съгласие</w:t>
      </w:r>
      <w:r w:rsidR="00672F04" w:rsidRPr="00557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557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сключване на договор. Договорите с вън</w:t>
      </w:r>
      <w:r w:rsidR="00833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шните лица се съгласуват от юрист</w:t>
      </w:r>
      <w:r w:rsidRPr="00557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общината, а администрирането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тяхното подписване се извършва по реда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предвиден в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подписване на външни договори. </w:t>
      </w:r>
    </w:p>
    <w:p w:rsidR="009E56FE" w:rsidRPr="0055796F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E56FE" w:rsidRPr="00E33D15" w:rsidRDefault="0055796F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). Замяната на член на комисията при наличие на законовите предпоставки за това се извършва по реда на</w:t>
      </w:r>
      <w:r w:rsidR="00C32C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чл.51, ал.11 от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2C0B">
        <w:rPr>
          <w:rFonts w:ascii="Times New Roman" w:eastAsia="Times New Roman" w:hAnsi="Times New Roman" w:cs="Times New Roman"/>
          <w:sz w:val="24"/>
          <w:szCs w:val="24"/>
          <w:lang w:eastAsia="bg-BG"/>
        </w:rPr>
        <w:t>ППЗОП.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Начин за работа на комисията</w:t>
      </w:r>
    </w:p>
    <w:p w:rsidR="009E56FE" w:rsidRPr="00C32C0B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19D1" w:rsidRPr="00C32C0B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C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34479" w:rsidRPr="00C32C0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30</w:t>
      </w:r>
      <w:r w:rsidRPr="00C32C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</w:t>
      </w:r>
      <w:r w:rsidR="005419D1" w:rsidRPr="00C32C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състава на комисията </w:t>
      </w:r>
      <w:r w:rsidR="00C32C0B" w:rsidRPr="00C32C0B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се включи</w:t>
      </w:r>
      <w:r w:rsidR="005419D1" w:rsidRPr="00C32C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 от </w:t>
      </w:r>
      <w:r w:rsidR="00D27FBF" w:rsidRPr="00C32C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5419D1" w:rsidRPr="00C32C0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D6178" w:rsidRPr="00E579E9" w:rsidRDefault="008D6178" w:rsidP="009E56FE">
      <w:pPr>
        <w:spacing w:after="0"/>
        <w:ind w:firstLine="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bg-BG"/>
        </w:rPr>
      </w:pPr>
    </w:p>
    <w:p w:rsidR="009E56FE" w:rsidRPr="00E33D15" w:rsidRDefault="005419D1" w:rsidP="00C03E4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Начинът за работата на комисията се определя от нейния председател.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770813" w:rsidRDefault="005419D1" w:rsidP="009E56F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(3) </w:t>
      </w:r>
      <w:r w:rsidR="009E56FE" w:rsidRPr="00770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Председателят на комисията след приключване на публичната част от нейното първо заседание  определя ориентировъчен график за работа, който се вписва в протокола от заседанието.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B2589D" w:rsidRDefault="005419D1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="009E56FE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освен определяне на график за нейната работа:</w:t>
      </w:r>
    </w:p>
    <w:p w:rsidR="00511CF7" w:rsidRPr="00B2589D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информира писмено възложителя за всички обстоятелства, които препятстват изпълнението на поставените задачи в посочените срокове; </w:t>
      </w:r>
      <w:r w:rsidR="008339D7" w:rsidRPr="00B258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E56FE" w:rsidRPr="00694B36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отговаря за правилното съхранение по реда на чл. </w:t>
      </w:r>
      <w:r w:rsidR="00694B36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2 от настоящите</w:t>
      </w:r>
      <w:r w:rsidRPr="00694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правила на документите до предаването им за архивиране;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прави предложения за замяна на членове на комисията при установена невъзможност някой от тях да изпълнява задълженията си, като замяната става по реда на чл. </w:t>
      </w:r>
      <w:r w:rsidR="00AB690A" w:rsidRPr="00AB690A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511CF7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4</w:t>
      </w:r>
      <w:r w:rsidRPr="00AB69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настоящите правила.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5419D1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комисията: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участват в заседанията на комисията;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лично разглеждат документите, участват при вземането на решения и поставят оценки на офертите;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3. подписват всички протоколи и доклади от работата на комисията.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Чл.31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Комисията освен от горепосочените правила при своята работа се ръководи от ЗОП, ППЗОП, както и от условията на процедурата   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B2589D" w:rsidRDefault="00B34479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Чл.32</w:t>
      </w:r>
      <w:r w:rsidR="009E56FE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. Работата на комисията приключва при условията и в сроковете предвидени в ЗОП.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 за определяне на изпълнител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B2589D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8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B34479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33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. (1). На база констатациит</w:t>
      </w:r>
      <w:r w:rsidR="00511CF7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протокола/</w:t>
      </w:r>
      <w:proofErr w:type="spellStart"/>
      <w:r w:rsidR="00511CF7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="00511CF7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комисията,</w:t>
      </w:r>
      <w:r w:rsidR="00E579E9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 </w:t>
      </w:r>
      <w:r w:rsidR="008D6178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27FBF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 „ПИДРПП” 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 проект на решение за класиране на участниците и определяне на изпълнител, с който да бъде сключен договор. В зависимост от констатациите в протокола може да се изготви и решение за прекратяване на процедурата в предвидените за това случаи.</w:t>
      </w:r>
      <w:r w:rsidR="00511CF7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се съгласува с</w:t>
      </w:r>
      <w:r w:rsidR="00E579E9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39D7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юрист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предава за подпис на Кмета на Общината.</w:t>
      </w:r>
    </w:p>
    <w:p w:rsidR="009E56FE" w:rsidRPr="00B2589D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Класираните участници, както и участниците, отстранени от участие в процедурата, се уведомяват за решението от </w:t>
      </w:r>
      <w:r w:rsidR="00400556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 </w:t>
      </w:r>
      <w:r w:rsidR="00400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27FBF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D27F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някои от способите, предвидени в ЗОП и ППЗОП.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Чл.34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(1). Водещият за процедурата експерт</w:t>
      </w:r>
      <w:r w:rsidR="00400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B2B94" w:rsidRPr="00172F23">
        <w:rPr>
          <w:rFonts w:ascii="Times New Roman" w:eastAsia="Times New Roman" w:hAnsi="Times New Roman" w:cs="Times New Roman"/>
          <w:lang w:eastAsia="bg-BG"/>
        </w:rPr>
        <w:t>отдел „ПИДРПП”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 уведомяванет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на участниците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следи сроковете за обжалване на решението. Ако в този срок постъпи една или повече жалби, юристът изготвя преписка за извършване на правни действия по процесуалното представителство, като конкретните задължения и отговорности на длъжностните лица по повод на обжалването са разписани в настоящите вътрешни правила в Част четвърта. 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(2).След изтичане на сроковете за обжалване или влизане в сила на решенията на КЗК и ВАС (ако има такива) и решението на Възложителя не е отменено, водещият експерт </w:t>
      </w:r>
      <w:r w:rsidR="00B523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27FBF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D27F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стартира процедура по сключване на договор с определения за изпълнител участник.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трети III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 ЗА СКЛЮЧВАНЕ НА ДОГОВОРИТЕ ЗА ОБЩЕСТВЕНИ ПОРЪЧКИ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511CF7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Чл.35.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След влизане в сила на Решението за определяне на изпълнител, водещият експерт </w:t>
      </w:r>
      <w:r w:rsidR="00B523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B2B94" w:rsidRPr="00172F23">
        <w:rPr>
          <w:rFonts w:ascii="Times New Roman" w:eastAsia="Times New Roman" w:hAnsi="Times New Roman" w:cs="Times New Roman"/>
          <w:lang w:eastAsia="bg-BG"/>
        </w:rPr>
        <w:t>отдел „ПИДРПП”</w:t>
      </w:r>
      <w:r w:rsidR="00BB2B94" w:rsidRPr="001213DE">
        <w:rPr>
          <w:rFonts w:ascii="Times New Roman" w:eastAsia="Times New Roman" w:hAnsi="Times New Roman" w:cs="Times New Roman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предприема действия по уговаряне на датата и начина на сключване на договора. Уговарянето става с ув</w:t>
      </w:r>
      <w:r w:rsidR="00BB2B94">
        <w:rPr>
          <w:rFonts w:ascii="Times New Roman" w:eastAsia="Times New Roman" w:hAnsi="Times New Roman" w:cs="Times New Roman"/>
          <w:sz w:val="24"/>
          <w:szCs w:val="24"/>
          <w:lang w:eastAsia="bg-BG"/>
        </w:rPr>
        <w:t>едомителни писма, неприсъствено.</w:t>
      </w:r>
      <w:r w:rsidR="00136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уведомителните писма се посочват </w:t>
      </w:r>
      <w:r w:rsidR="00BB2B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628A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документите, които участникът следва да представи и сроковете</w:t>
      </w:r>
      <w:r w:rsidR="0013628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3628A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136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следва да направи това</w:t>
      </w:r>
      <w:r w:rsidR="0013628A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Водещият експерт</w:t>
      </w:r>
      <w:r w:rsidR="00001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62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913AC" w:rsidRPr="00172F23">
        <w:rPr>
          <w:rFonts w:ascii="Times New Roman" w:eastAsia="Times New Roman" w:hAnsi="Times New Roman" w:cs="Times New Roman"/>
          <w:lang w:eastAsia="bg-BG"/>
        </w:rPr>
        <w:t>отдел „ПИДРПП”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отговорен за провеждането на процедурата е длъжен да приключи действията по настоящия </w:t>
      </w:r>
      <w:r w:rsidR="009E56FE" w:rsidRPr="00511CF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в рамките на 10 дни</w:t>
      </w:r>
      <w:r w:rsidR="00E84A7C" w:rsidRPr="00511C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511C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влизане в сила на решението за определяне на изпълнител.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Чл.36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Договорът за обществената поръчка, допълнен с предложенията на участника определен за изпълнител се подготвя от</w:t>
      </w:r>
      <w:r w:rsidR="00800F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 от </w:t>
      </w:r>
      <w:r w:rsidR="00435C12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сключване.</w:t>
      </w:r>
      <w:r w:rsidR="00F557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Договорите се изготвят в три екземпляра (при специални изисквания и в повече).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(2). </w:t>
      </w:r>
      <w:r w:rsidR="000F4E1C" w:rsidRPr="000F4E1C">
        <w:rPr>
          <w:rFonts w:ascii="Times New Roman" w:eastAsia="Times New Roman" w:hAnsi="Times New Roman" w:cs="Times New Roman"/>
          <w:sz w:val="24"/>
          <w:szCs w:val="24"/>
          <w:lang w:eastAsia="bg-BG"/>
        </w:rPr>
        <w:t>Ю</w:t>
      </w:r>
      <w:r w:rsidR="000015C3" w:rsidRPr="000F4E1C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ристът</w:t>
      </w:r>
      <w:r w:rsidR="00001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проверява и представените от участника документи, като в зависимост от тяхното съдържание предприема съответните действия, предвидени в ЗОП и ППЗОП.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0F4E1C" w:rsidRDefault="009E56FE" w:rsidP="000F4E1C">
      <w:pPr>
        <w:spacing w:after="0"/>
        <w:ind w:firstLine="708"/>
        <w:rPr>
          <w:rFonts w:ascii="Times New Roman" w:eastAsia="Times New Roman" w:hAnsi="Times New Roman" w:cs="Times New Roman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(3).  </w:t>
      </w:r>
      <w:r w:rsidR="00A662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Експертът от </w:t>
      </w:r>
      <w:r w:rsidR="000F4E1C" w:rsidRPr="00172F23">
        <w:rPr>
          <w:rFonts w:ascii="Times New Roman" w:eastAsia="Times New Roman" w:hAnsi="Times New Roman" w:cs="Times New Roman"/>
          <w:lang w:eastAsia="bg-BG"/>
        </w:rPr>
        <w:t>отдел „ПИДРПП”</w:t>
      </w:r>
      <w:r w:rsidR="000F4E1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 един екземпляр от договора на Изпълнителя, един екземпляр от подписания договор се предава на </w:t>
      </w:r>
      <w:r w:rsidR="00E84A7C" w:rsidRPr="007708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</w:t>
      </w:r>
      <w:r w:rsidR="0077081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84A7C" w:rsidRPr="00770813">
        <w:rPr>
          <w:rFonts w:ascii="Times New Roman" w:eastAsia="Times New Roman" w:hAnsi="Times New Roman" w:cs="Times New Roman"/>
          <w:sz w:val="24"/>
          <w:szCs w:val="24"/>
          <w:lang w:eastAsia="bg-BG"/>
        </w:rPr>
        <w:t>лник отдел „Счетоводство”</w:t>
      </w:r>
      <w:r w:rsidR="00E84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един екземпляр остава в досието на съответната процедура. Копие от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предава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директорите на съответните дирекции за предоставяне на съответното компетентно лице за сведение и контрол.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84A7C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(4).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Сключеният договор се</w:t>
      </w:r>
      <w:r w:rsidR="00061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 на отдел „Счетоводство</w:t>
      </w:r>
      <w:r w:rsidR="000619DA" w:rsidRPr="0039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”</w:t>
      </w:r>
      <w:r w:rsidR="00E5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се</w:t>
      </w:r>
      <w:r w:rsidRPr="0039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завеж</w:t>
      </w:r>
      <w:r w:rsidR="00E5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в Регистъра на договорите в О</w:t>
      </w:r>
      <w:r w:rsidRPr="0039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2029A5" w:rsidRPr="0039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Асеновград</w:t>
      </w:r>
      <w:r w:rsidR="00397F02" w:rsidRPr="0039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619DA" w:rsidRPr="0039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E84A7C" w:rsidRPr="0039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експерт от</w:t>
      </w:r>
      <w:r w:rsidR="000619DA" w:rsidRPr="0039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отдел „ПИДРПП</w:t>
      </w:r>
      <w:r w:rsidR="000619DA" w:rsidRPr="000F4E1C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0619D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Чл.37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(1). След сключване на договора, отговорния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процедурата водещ експерт</w:t>
      </w:r>
      <w:r w:rsidR="00065C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3E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435C12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435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изпраща информация за сключения договор до регистъра на АОП изготвена, съобразно образец и в срок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предвиден в ЗОП и ППЗОП.</w:t>
      </w:r>
    </w:p>
    <w:p w:rsidR="00E14A59" w:rsidRPr="00E33D15" w:rsidRDefault="001A5207" w:rsidP="0029192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20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E14A59">
        <w:rPr>
          <w:rFonts w:ascii="Times New Roman" w:eastAsia="Times New Roman" w:hAnsi="Times New Roman" w:cs="Times New Roman"/>
          <w:sz w:val="24"/>
          <w:szCs w:val="24"/>
          <w:lang w:eastAsia="bg-BG"/>
        </w:rPr>
        <w:t>2).</w:t>
      </w:r>
      <w:r w:rsidR="00E14A59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Водещият експерт </w:t>
      </w:r>
      <w:r w:rsidR="00E14A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435C12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435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4A59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 и за изпращане по електронен път до Агенцията по обществени поръчки информация за изпълнен договор в едномесечен срок след приключване изпълнението му или след предсрочното му прекратяване. </w:t>
      </w:r>
    </w:p>
    <w:p w:rsidR="00290F30" w:rsidRPr="00E14A59" w:rsidRDefault="00E14A59" w:rsidP="00E14A5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(3). </w:t>
      </w:r>
      <w:r w:rsidR="001A5207" w:rsidRPr="00290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срок до 10 дни след приключване изпълнението на договора, </w:t>
      </w:r>
      <w:r w:rsidR="002919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компетентните лица, следящи изпълнението на договора и извършващи плащания по него </w:t>
      </w:r>
      <w:r w:rsidR="001A5207" w:rsidRPr="00290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след съгласуване със съответния директор </w:t>
      </w:r>
      <w:r w:rsidR="00DD4C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са длъжни да </w:t>
      </w:r>
      <w:r w:rsidR="001A5207" w:rsidRPr="00290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представя</w:t>
      </w:r>
      <w:r w:rsidR="00DD4C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1A5207" w:rsidRPr="00290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писмен вид справка за приключването на  договора в</w:t>
      </w:r>
      <w:r w:rsidR="001A5207" w:rsidRPr="000D178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252D4" w:rsidRPr="00172F23">
        <w:rPr>
          <w:rFonts w:ascii="Times New Roman" w:eastAsia="Times New Roman" w:hAnsi="Times New Roman" w:cs="Times New Roman"/>
          <w:lang w:eastAsia="bg-BG"/>
        </w:rPr>
        <w:t>отдел „ПИДРПП”</w:t>
      </w:r>
      <w:r w:rsidR="001A5207" w:rsidRPr="00290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</w:t>
      </w:r>
      <w:r w:rsidR="001A5207" w:rsidRPr="001A5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случаи на предсрочно прекратяване на договора, в 10-дневен срок от прекратяването му, се подава информация в </w:t>
      </w:r>
      <w:r w:rsidR="00E252D4" w:rsidRPr="00172F23">
        <w:rPr>
          <w:rFonts w:ascii="Times New Roman" w:eastAsia="Times New Roman" w:hAnsi="Times New Roman" w:cs="Times New Roman"/>
          <w:lang w:eastAsia="bg-BG"/>
        </w:rPr>
        <w:t>отдел „ПИДРПП”</w:t>
      </w:r>
      <w:r w:rsidR="001A5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E84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4A7C" w:rsidRPr="00065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Отговорността за неизпълние на предвидените в ЗОП и ППЗОП срокове, в резултат на неспазването на срок</w:t>
      </w:r>
      <w:r w:rsidR="00BC138C" w:rsidRPr="00065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по тази алинея</w:t>
      </w:r>
      <w:r w:rsidR="00E84A7C" w:rsidRPr="00065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се носи от компетентните лица, </w:t>
      </w:r>
      <w:r w:rsidR="00511C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осъществяващи контрол по</w:t>
      </w:r>
      <w:r w:rsidR="00E84A7C" w:rsidRPr="00065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изпълнението на съответния догово</w:t>
      </w:r>
      <w:r w:rsidR="00D36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 и извършващи плащания по него с изключение на случаите, в които предвидените в ЗОП и ППЗОП срокове не могат да бъдат спазени поради независещи от компетентните лица причини.</w:t>
      </w:r>
    </w:p>
    <w:p w:rsidR="009E56FE" w:rsidRPr="00E33D15" w:rsidRDefault="00065C6D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Чл.38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D4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Гаранцията за изпълнение на договора, ако е предвидена такава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представя от изпълнителя преди подписване на договора под някоя от формите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 в ЗОП и ППЗОП.</w:t>
      </w:r>
    </w:p>
    <w:p w:rsidR="006D464B" w:rsidRDefault="006D464B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3E4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От</w:t>
      </w:r>
      <w:r w:rsidR="00C03E4C" w:rsidRPr="00C03E4C">
        <w:rPr>
          <w:rFonts w:ascii="Times New Roman" w:eastAsia="Times New Roman" w:hAnsi="Times New Roman" w:cs="Times New Roman"/>
          <w:sz w:val="24"/>
          <w:szCs w:val="24"/>
          <w:lang w:eastAsia="bg-BG"/>
        </w:rPr>
        <w:t>говорното лице/а</w:t>
      </w:r>
      <w:r w:rsidRPr="00C03E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осъществяващо контрол по изпълнението на договора, изпраща писмено уведомление до експерт от </w:t>
      </w:r>
      <w:r w:rsidR="00435C12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Pr="00C03E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съгласувано с директора на дирекцията, за приключване на договора и установено изпълнение. Експертът от </w:t>
      </w:r>
      <w:r w:rsidR="00435C12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435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3E4C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</w:t>
      </w:r>
      <w:r w:rsidR="00770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писмено директора на дирекция </w:t>
      </w:r>
      <w:r w:rsidR="00BC138C" w:rsidRPr="00770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„Финанси” или началник отдел „Счетоводство” </w:t>
      </w:r>
      <w:r w:rsidRPr="0077081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освобождаване на гаранцията.</w:t>
      </w:r>
    </w:p>
    <w:p w:rsidR="006D464B" w:rsidRDefault="006D464B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34479" w:rsidP="00C03E4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662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Чл.39</w:t>
      </w:r>
      <w:r w:rsid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.(1). О</w:t>
      </w:r>
      <w:r w:rsidR="009E56FE" w:rsidRPr="00B566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тдел </w:t>
      </w:r>
      <w:r w:rsidR="00BC138C" w:rsidRPr="00770813">
        <w:rPr>
          <w:rFonts w:ascii="Times New Roman" w:eastAsia="Times New Roman" w:hAnsi="Times New Roman" w:cs="Times New Roman"/>
          <w:sz w:val="24"/>
          <w:szCs w:val="24"/>
          <w:lang w:eastAsia="bg-BG"/>
        </w:rPr>
        <w:t>„Счетоводство”</w:t>
      </w:r>
      <w:r w:rsidR="00BC1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B5662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гаранцията за изпълнение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договора, съгласно клаузите за освобождаването й, вписани в него.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B2589D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(2)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Срокът и валидността на банковата гаранция за изпълнение на договора</w:t>
      </w:r>
      <w:r w:rsidR="00B2589D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следи от длъжностно лице от</w:t>
      </w:r>
      <w:r w:rsidR="004407C9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отдел </w:t>
      </w:r>
      <w:r w:rsidR="00BC138C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„Счетоводство”</w:t>
      </w:r>
      <w:r w:rsidR="00B2589D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което същото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получава от 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водещия експерт</w:t>
      </w:r>
      <w:r w:rsidR="00435C12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07C9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435C12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отговорен за провеждане на процедурата копие на същата.</w:t>
      </w:r>
    </w:p>
    <w:p w:rsidR="009E56FE" w:rsidRPr="00B2589D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B2589D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(3)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Ако по време на действие на поръчката по една или друга причина се установи, че същата ще приключи след срока на валидност на гаранцията, </w:t>
      </w:r>
      <w:r w:rsidR="00B46E4F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 от отдел „</w:t>
      </w:r>
      <w:r w:rsidR="00511CF7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Счетоводство</w:t>
      </w:r>
      <w:r w:rsidR="00B46E4F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 уведомително писмо до фирмата-изпълнител с копие до банката издател за подновяване на валидността на гаранцията за изпълнение и се подписва от кмета</w:t>
      </w:r>
      <w:r w:rsidR="005937A5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Общината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IV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 ЗА КОНТРОЛ ВЪРХУ ИЗПЪЛНЕНИЕТО НА ДОГОВОРИТЕ ЗА ОБЩЕСТВЕНИ ПОРЪЧКИ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6C70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40</w:t>
      </w:r>
      <w:r w:rsidR="009E56FE" w:rsidRPr="00CC6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(1). Контролът по изпълнение на договорите за възлагане на обществени поръчки се осъществява от </w:t>
      </w:r>
      <w:r w:rsidR="00047C33" w:rsidRPr="00CC6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експерт от </w:t>
      </w:r>
      <w:r w:rsidR="00F5346C" w:rsidRPr="00CC6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дирекцията заявители, определен</w:t>
      </w:r>
      <w:r w:rsidR="009E56FE" w:rsidRPr="00CC6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със заповед на Кмета на общината за всяка обществена поръ</w:t>
      </w:r>
      <w:r w:rsidR="00E73BE1" w:rsidRPr="00CC6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чка, за която е сключен договор</w:t>
      </w:r>
      <w:r w:rsidR="00CC6C70" w:rsidRPr="00CC6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или посочен в самия договор за обществена</w:t>
      </w:r>
      <w:r w:rsidR="00CC6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</w:t>
      </w:r>
      <w:r w:rsidR="00CC6C70" w:rsidRPr="00CC6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поръчка.</w:t>
      </w:r>
    </w:p>
    <w:p w:rsidR="00CC6C70" w:rsidRDefault="00CC6C70" w:rsidP="009E56FE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E56FE" w:rsidRPr="00800EA2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C05C7D"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2) За всеки договор, отговорният</w:t>
      </w: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провеждането на процедурата </w:t>
      </w:r>
      <w:r w:rsidR="00C05C7D"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 от </w:t>
      </w:r>
      <w:r w:rsidR="00435C12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435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организира изготвянето на заповеди за определяне на длъжностно лице или комисия, които да осъществяват контрол по изпълнение на договорите, в зависимост от предмета на обществените поръчки.      </w:t>
      </w:r>
    </w:p>
    <w:p w:rsidR="009E56FE" w:rsidRPr="00800EA2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800EA2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 състава на комисиите, когато такива се определят задължително се включват членове от екипа по проекта ил</w:t>
      </w:r>
      <w:r w:rsidR="00C05C7D"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 на отдела, в кой</w:t>
      </w: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са проведени процедурите за възлагане на обществените поръчки. Съставът на комисиите се предлага от ръководителя на проекта или от началник отдела, в срок не по-късно от пет работни дни след сключване на договорите за обществени поръчки.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(4) Опред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лените по реда на ал. 1 и ал. 2 </w:t>
      </w:r>
      <w:r w:rsidR="00B50824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експерти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комисия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контрол по изпълнение на договорите, проверяват: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спазване на срока за изпълнение на договорите;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- всички необходими документи, кас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ещи качественото извършване на предмета на поръчките;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съответствието на изпълнението с изискванията по договорите – технически спецификации, изискванията за качество и количество и други параметри в зависимост от предмета и клаузите по договорите.</w:t>
      </w:r>
    </w:p>
    <w:p w:rsidR="009E56FE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- срочното, точно и законосъобразно изпълнение на задълженията по договорите;</w:t>
      </w:r>
    </w:p>
    <w:p w:rsidR="00280BE3" w:rsidRPr="00E33D15" w:rsidRDefault="00280BE3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B39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своевременно /в срок от 3 работни дни/ предоставяне на информация за приключен договор в отдел „ПИДРПП”. При неизпълнение на горното, отговорността за забавянето и неизпращането в срок на информация до АОП се носи от отговорното лице по договора.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За извършения контрол по изпълнение на договорите за обществени поръчки и приемане на извършената работа, определените </w:t>
      </w:r>
      <w:r w:rsidR="00B50824"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експерти</w:t>
      </w: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комисиите съставят протоколи/доклади, в които се описват всички недостатъци на изпълнението, ако са установени такива, и се определя подходящ срок за отстраняването им. Протоколите се подписват от упълномощени представители на изпълнителите и възложителя.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Определените длъжностни лица или комисиите могат да не приемат изпълнението на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договорите или която й да е тяхна част, ако тя не съответства на количествено-стойностните сметки, техническите спецификации и изискванията на възложителя.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Определените </w:t>
      </w:r>
      <w:r w:rsidR="00B50824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експерти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комисиите за приемане на изпълнението на договорите, дават становища дали на изпълнителите следва да се извършат плащания, или следва да се начислят неустойки за неизпълнение на договорите.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комисиите дадат становища да се начислят неустойки, поради неизпълнение на договорите, те мотивирано посочват вида на неизпълнението.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800EA2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(7) При осъществяване на контрола по изпълнение на задълженията по договорите за възлагане на обществени поръчки и при установяването на нередности, лицата или председателите на комисиите, упражняващи контрол изготвят писмени доклади до Възложителя, в които се посочва:</w:t>
      </w: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Pr="00800EA2" w:rsidRDefault="009E56FE" w:rsidP="00800EA2">
      <w:pPr>
        <w:tabs>
          <w:tab w:val="left" w:pos="993"/>
        </w:tabs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извършените/неизвършени до момента работи /строителство, услуги, доставки/;</w:t>
      </w:r>
    </w:p>
    <w:p w:rsidR="009E56FE" w:rsidRPr="00800EA2" w:rsidRDefault="009E56FE" w:rsidP="00800EA2">
      <w:pPr>
        <w:tabs>
          <w:tab w:val="left" w:pos="993"/>
        </w:tabs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изпълнени ли са в срок или не задълженията по договорите за обществени поръчки;</w:t>
      </w:r>
    </w:p>
    <w:p w:rsidR="009E56FE" w:rsidRPr="00800EA2" w:rsidRDefault="009E56FE" w:rsidP="00800EA2">
      <w:pPr>
        <w:tabs>
          <w:tab w:val="left" w:pos="993"/>
        </w:tabs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осъществените плащания и въз основа на кои счетоводни документи;</w:t>
      </w:r>
    </w:p>
    <w:p w:rsidR="009E56FE" w:rsidRPr="00E33D15" w:rsidRDefault="009E56FE" w:rsidP="00800EA2">
      <w:pPr>
        <w:tabs>
          <w:tab w:val="left" w:pos="993"/>
        </w:tabs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800EA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проблемите при изпълнение на поръчките.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(8) При констатиране на несъответствия или неизпълнение на клаузи от договорите, лицата или председателите на комисиите, упражняващи контрол незабавно уведомяват в писмен вид възложителя за предприемане на необходимите действия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сене на отговорност от изпълнителите, включително процедури за прекратяване на договорите, ако е необходимо. 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41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Финансовият контрольор</w:t>
      </w:r>
      <w:r w:rsidR="00F45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контролира финансовото изпълнение на договорите за обществени поръчки като следи за наличието на вземания и задължения по тях, своевременно извършване на плащанията, главници, лихви, неустойки и други финансови задължения и тежести и текущото осчетоводяване на задълженията и разходите по договорите. Той се счита за уведомен за сключването на договорите от момента, в който положи подписа си за съгласувал в договорите.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B2589D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42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E56FE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Преди стартирането на подготовката на процедурата за възлагане на обществени поръчки, </w:t>
      </w:r>
      <w:r w:rsidR="00511CF7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финансовият контрольор</w:t>
      </w:r>
      <w:r w:rsidR="009E56FE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общината осъществява предварителен контрол за законосъобразност преди поемане на задълженията. След сключване на договорите за обществени поръчки, главният счетоводител на общината осъществява предварителен контрол за законосъобразност на разходите във връзка с изпълнение на договорите. Документирането на предварителния контрол за законосъобразност на поетите задължения и извършени разходи се извършва по реда определен в</w:t>
      </w:r>
      <w:r w:rsidR="001975AC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СФУК</w:t>
      </w:r>
      <w:r w:rsidR="009E56FE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</w:t>
      </w:r>
      <w:r w:rsidR="002029A5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43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Плащанията по договорите за възлагане на обществени поръчки се осъществяват в предвидените в тях срокове, след представяне и проверка на необходимите документи, посочени в договорите, както и представяне на документите, удостоверяващи изпълнението предмета на  договорите;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1975AC" w:rsidRDefault="00441EDF" w:rsidP="009E56FE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4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 44.</w:t>
      </w:r>
      <w:r w:rsidRPr="001975A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изплащане на суми по договори за обществени поръчки, извършените работи /доставените стоки или извършените услуги/ следва да се доказват с първични платежни и разходооправдателни документи.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Чл. 45.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Контролът по изпълнението на договорите за обществени поръчки</w:t>
      </w:r>
      <w:r w:rsidR="00606E6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сключени от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осъществяван от разпоредители с бюджетни средства обхваща всички клаузи по изпълнението им като срокове, суми, видове и количества, контрол на качеството на продукта и проверка за съответствие с утвърдените технически спецификации.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B3447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46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При констатиране на неизпълнение на клаузи на договорите за обществени поръчки, лицето упражняващо контрол незабавно уведомява</w:t>
      </w:r>
      <w:r w:rsidR="00F45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 на общината или ресорния Зам. кмет и  юрисконсулта, които предприемат необходимите действия за търсене на отговорност от контрагентите, включително и процедура по прекратяване на договора, при наличие на съответни предпоставки за това.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Указанията на Кмета на общината и становището на юрисконсулта са задължителни за отговорните за контрола лица.  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47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След приключване на изпълнението по договора, гаранцията за изпълнение се освобождава само след </w:t>
      </w:r>
      <w:r w:rsidR="009E56FE" w:rsidRPr="00DE0FF3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становище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лицето извършвало конт</w:t>
      </w:r>
      <w:r w:rsidR="00F8548A">
        <w:rPr>
          <w:rFonts w:ascii="Times New Roman" w:eastAsia="Times New Roman" w:hAnsi="Times New Roman" w:cs="Times New Roman"/>
          <w:sz w:val="24"/>
          <w:szCs w:val="24"/>
          <w:lang w:eastAsia="bg-BG"/>
        </w:rPr>
        <w:t>рол по изпълнението на договора, копие от което се представя на началник отдел „Счетоводство“.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48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Лицето, упражняващо контрол по изпълнението на договора  изготвя досие, в което прилага всички документи, кореспонденция и др. съставени по време на изпълнението на договора. В тридневен срок след неговото приключване досието, ведно със становището за освобождаване на гаранцията за изпълнение, и опис на </w:t>
      </w:r>
      <w:r w:rsidR="001F0F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документи се предава на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отговорния експерт </w:t>
      </w:r>
      <w:r w:rsidR="0063340F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 на процедурата </w:t>
      </w:r>
      <w:r w:rsidR="0063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0103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B010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архивиране към досието на процедурата.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 ЧЕТВЪРТА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ДЕЙСТВИЯ ПРИ ОБЖАЛВАНЕ НА ПРОЦЕДУРИТЕ ЗА ВЪЗЛАГАНЕ НА ОБЩЕСТВЕНИ ПОРЪЧКИ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49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Юристът след </w:t>
      </w:r>
      <w:r w:rsidR="00C03E4C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 от страна на отговорния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процедурата водещ експерт </w:t>
      </w:r>
      <w:r w:rsidR="001B0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0103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B010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следи сроковете за обжалване и ако в този срок постъпи една или повече жалби, изисква копие на цялата преписка по процедурата.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От момента на постъпване на жалба по процедурата до окончателното решаване на спора, юрисконсултът координира всички действия по процесуалното представителство и защита на интересите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този период юрисконсултът извършва следните действия: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извършва правен анализ на констатациите в жалбата.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45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анализът посочва действителни нарушения, юрисконсултът изготвя аргументирано правно становище с предложение за отстраняване на нарушенията по реда на чл.202 от ЗОП и го предава на кмета на общината. При преценка и след одобрение, кметът на общината предава на </w:t>
      </w:r>
      <w:r w:rsidR="001B0DF5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експерта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процедурата </w:t>
      </w:r>
      <w:r w:rsidR="00B0103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B010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5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становището на юрисконсулта за предприемане на действия по оттегляне на Решението за определяне на изпълнител и извършването на повторни действия по саниране на констатираното нарушение.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- ако анализът показва неоснователност и се вземе решение за участие в съдебния процес</w:t>
      </w:r>
      <w:r w:rsidR="00E05E1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юрисконсултът изготвя становище по смисъла на чл.200, ал.2 от ЗОП, както и извършва преценка относно прилагане на разпоредбата на чл.205, ал.1 относно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искане за предварително изпълнение. Изготвеното становище се предоставя на кмета на общината за подпис.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ако има искане за налагане временна мярка „Спиране </w:t>
      </w:r>
      <w:r w:rsidR="00E05E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процедурата“,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 експерта отговорен за провеждането на процедурата </w:t>
      </w:r>
      <w:r w:rsidR="00E05E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0103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E05E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сроковете за изготвяне и изпращане на информация за производство по обжалване. 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ако юрисконсултът прецени, че му е необходима експертна правна помощ, то той се обръща към кмета на общината за наемане на външен правен експерт.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юрисконсултът на общината извършва всички помощни действия, необходими на външния правен експерт за осъществяване на правната помощ и процесуално представителство.    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(3) След приключване на всички действия по обжалване, юрисконсултът, връща преписката на водещия експерт, отговорен за провеждането на процедурата</w:t>
      </w:r>
      <w:r w:rsidR="00C35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103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ведно с постановените и влезли в сила решения на КЗК, респ. ВАС за предприемане на последващи действия.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След изтичане на сроковете за обжалване или влизане в сила на решенията на КЗК и ВАС /ако има такова/ и решенията на възложителя не са отменени, водещият експерт, отговорен за провеждането на процедурата </w:t>
      </w:r>
      <w:r w:rsidR="00C35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0103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C35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предприема необходимите действия по сключване на договори с участниците, определени за изпълнители на обществените поръчки.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В случай, че решенията на възложителя са отменени, водещият експерт отговорен за провеждането на процедурата </w:t>
      </w:r>
      <w:r w:rsidR="00C35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0103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C35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съобразява с указанията</w:t>
      </w:r>
      <w:r w:rsidR="00C35BE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 в съдебните актове и започва отново организиране провеждането на процедурите за възлагане на обществени поръчки по настоящите правила и от мястото, където е указано в съдебните решения.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 ПЕТА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 ЗА СЪСТАВЯНЕ НА ДОКУМЕНТИ И ТЯХНОТО АРХИВИРАНЕ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I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ДОКУМЕНТИРАНЕ НА ВСЕКИ ЕТАП ОТ ЦИКЪЛА НА ОБЩЕСТВЕНИТЕ ПОРЪЧКИ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Чл.50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Документирането на всеки етап от цикъла на обществените поръчки, както и конкретните документи, които се изготвят е регламентирано в съответния раздел от настоящите вътрешни правила.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(2).Основни документи при прогнозирането и планирането на обществените по</w:t>
      </w:r>
      <w:r w:rsidR="00C03E4C">
        <w:rPr>
          <w:rFonts w:ascii="Times New Roman" w:eastAsia="Times New Roman" w:hAnsi="Times New Roman" w:cs="Times New Roman"/>
          <w:sz w:val="24"/>
          <w:szCs w:val="24"/>
          <w:lang w:eastAsia="bg-BG"/>
        </w:rPr>
        <w:t>ръчки са Обобщиният годишен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 на прогнозираните обществени поръчки, както и Годишният план-график за обществените поръчки.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Приложение №1 от настоящите правила документира процеса на подготовка, откриване и провеждане на процедурата, сключване и изпълнение на договора и неговото архивиране, ведно с досието на обществената поръчка. Приложение №1 сл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ужи и за опис на досието на обще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ствената поръчка, както и документира движението на досието или отделни негови документи след неговото архивиране.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Чл.51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Редът и условията за съхранение и архивиране на създадените в процеса на провеждане на цикъла на обществените поръчки документи е уреден в Раздел II  от настоящата част.       </w:t>
      </w:r>
    </w:p>
    <w:p w:rsidR="00B2589D" w:rsidRDefault="00B2589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589D" w:rsidRPr="00E33D15" w:rsidRDefault="00B2589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II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ДОСИЕ НА ОБЩЕСТВЕНАТА ПОРЪЧКА.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Чл.52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В досието на всяка обществена поръчка се прилагат всички документи, съставени от стартирането на подготовката за нейното провеждане до приключване на неговото изпълнение и архивирането му.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Чл.53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Досиетата на процедурите за възлагане на обществени поръчки съдържат минимум: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0FF3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Заповедта по чл.</w:t>
      </w:r>
      <w:r w:rsidR="00B56627" w:rsidRPr="00DE0FF3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DE0FF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 от настоящите правила за стартиране на подготовката на процедурата.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Индивидуален за процедурата Чек – лист Приложение №1 от настоящите правила.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3. Хронологически подредени всички решения и обявления по процедурата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4.  Документацията и други допълнителни документи към нея, ако има такива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5. Разясненията към документацията, както и документите удостоверяващи направеното запитване и датата на която то е направено, както и удостоверяване на датата на която е публикуване самото разяснение.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6. Поканите, когато е приложимо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7. Заповедта за назначаване на комисията за извършване на предварителен подбор на кандидатите и участниците, разглеждане и оценка на офертите или провеждане на преговори и диалог, включително всички заповеди, с които се изменя или допълва нейният състав;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8. Копие или извлечение от регистъра за получените заявления за участие и/или оферти, както и протокола по чл.48, ал.6 от ППЗОП от тяхното предаване на Председателя на комисията;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9. Протоколите и окончателните доклади на комисията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Офертите или заявленията за участие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Доказателства за предприетите действия по чл.44, ал.3-ал.5 от ЗОП,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12. В случаите на осъществен предварителен контрол</w:t>
      </w:r>
      <w:r w:rsidR="002A4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становищата на Агенцията по обществени поръчки, както и мотивите на възложителя за неприетите препоръки, ако има такива и уникалните номера, под които документите са заведени в АОП за осъществяване на контрол, когато е приложимо;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13. Договора или рамковото споразумение, както и всички документи свързани с изпълнението и неговото отчитане.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Заповедта за определяне на </w:t>
      </w:r>
      <w:r w:rsidR="002A48F5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експерти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комисия за извършване на контрол по изпълнение на договора, както и изготвеното досие по този повод, включващо всички документи, получени или създадени от тях по повод извършването на този контрол, като доклади, уведомления, анализи и др.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15. Хронологично подреден цялостния обмен на информация между възложителя и всички други лица или органи във връзка с подготовката и провеждането на процедурата и изпълнението на договора;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 Всички документи, получени или създадени за обжалването на поръчката, включително жалбата, становищата по нея, решенията и определенията на органите, отговорни за обжалването;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17. Документите, представени от определения за изпълнител участник преди сключването на договора;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18. Документ, който удостоверява връщането на мострите, когато е приложимо;</w:t>
      </w:r>
    </w:p>
    <w:p w:rsidR="00194DC6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20. Информация за извършените плащания по договора, изготвена от гл. счетоводител на общината, след окончателното разплащане по договора.</w:t>
      </w:r>
    </w:p>
    <w:p w:rsidR="009E56FE" w:rsidRPr="00E33D15" w:rsidRDefault="00194DC6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21.  Досието създадено по повод упражнения контрол п оизпълнението на договора.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E56FE" w:rsidRPr="00E33D15" w:rsidRDefault="00194DC6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Информационен лист за въвеждането и движението на документите в досието; </w:t>
      </w:r>
    </w:p>
    <w:p w:rsidR="00194DC6" w:rsidRDefault="00194DC6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Всякакви други относими документи, създадени или получени от Възложителя в хода на подготовката и провеждането на процедурата, сключването на договора, изпълнението и отчитането на същия.</w:t>
      </w:r>
    </w:p>
    <w:p w:rsidR="009E56FE" w:rsidRPr="00E33D15" w:rsidRDefault="00194DC6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24. Опис на документите съдържащи се в досието.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9E56FE" w:rsidRDefault="003334F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Досието за възлагане на обществени поръчки на ниска стойност чрез събиране на оферти с обява, както</w:t>
      </w:r>
      <w:r w:rsidR="00DE0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0FF3" w:rsidRPr="00441EDF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които са относими към тях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трябва да съдържат само тези от посочените в предходната алинея документи, които са относими към тях.</w:t>
      </w:r>
    </w:p>
    <w:p w:rsidR="00F838F3" w:rsidRDefault="003334FD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(2</w:t>
      </w:r>
      <w:r w:rsidR="00F838F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838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Досието на всяка обществена поръчка се съхранява в </w:t>
      </w:r>
      <w:r w:rsidR="00B0103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B010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838F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освен ако спецификата на поръчката изисква друго.</w:t>
      </w:r>
    </w:p>
    <w:p w:rsidR="003334FD" w:rsidRDefault="003334FD" w:rsidP="003334F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(3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Достъпът до офертите и останалите документи по процедурата след тяхното предаване за архивиране става единствено по правилата на ползване на архивни документи по процедури, определен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ЗОП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334FD" w:rsidRPr="00E33D15" w:rsidRDefault="003334FD" w:rsidP="003334FD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ІІI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СЪЗДАВАНЕ НА ДОСИЕТО И АРХИВИРАНЕ НА ДОКУМЕНТИТЕ СВЪРЗАНИ С УПРАВЛЕНИЕТО НА ЦИКЪЛА НА ОБЩЕСТВЕНИТЕ ПОРЪЧКИ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54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На основание чл.98, ал.3 от ППЗОП възложителят определя водещия експерт по </w:t>
      </w:r>
      <w:r w:rsidR="009E56FE" w:rsidRPr="00DD5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DD507E" w:rsidRPr="00DD507E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9E56FE" w:rsidRPr="00DD507E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3, т. 5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настоящите правила за лице по организирането на съдържанието на досието на конкретната обществена поръчка, както и документирането на движението на документите по него.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Чл.55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Досието се създава чрез хронологично подреждане в него на документите посочени в </w:t>
      </w:r>
      <w:r w:rsidR="009E56FE" w:rsidRPr="00CC4AA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чл.5</w:t>
      </w:r>
      <w:r w:rsidR="00CC4AA2" w:rsidRPr="00CC4AA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настоящите правила от страна на водещия експерт. Въвеждането  на документите в досието става в срок до 3 работни дни от създаването или получаването им.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Чл.56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.(1) В Чек листът на съответната процедура - Приложение </w:t>
      </w:r>
      <w:r w:rsidR="009E56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настоящите правила се създава възможност за отбелязване на: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Дата и номер на въвеждане на документа в досието.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на направа на копие или временно извеждане и предоставяне на документи от него на трети лица, като за третите лица се изписват трите имена, длъжност, повод по който се предоставя достъп, времето </w:t>
      </w:r>
      <w:r w:rsidR="00927EE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което се предоставя документът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 на третото лице, дата и час на възстановяване на документа в досието.        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(2). Самият чек лист</w:t>
      </w:r>
      <w:r w:rsidR="003415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служи и като опис на документите в досието.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Чл.57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Всички лица от администрацията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външни наети такива са длъжни да предават на водещия експерт </w:t>
      </w:r>
      <w:r w:rsidR="00927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0103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B010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документи получени или създадени от тях по повод подготовката и провеждането на процедурата, сключване на договора, неговото изпълнение или отчитане.  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Чл.58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.(1) След окончателното приключване на изпълнението на договора, включително и извършване на всички плащания и публикуване на обявление за изпълнен договор, водещият експерт </w:t>
      </w:r>
      <w:r w:rsidR="00927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0103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B010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приключва до тази дата Чек-листа и архивира досието на процедурата.  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9A2067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A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(2). Архивирането на процедурата включва предаване за съхранение в определено архивно за обществените поръчки място.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Чл.59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Последващо ползване на документи от досието става единствено с </w:t>
      </w:r>
      <w:r w:rsidR="009E56FE" w:rsidRPr="00DE0F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разрешение на лицето отговорно за провеждане на процедурата</w:t>
      </w:r>
      <w:r w:rsidR="00B16915" w:rsidRPr="00DE0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6FE" w:rsidRPr="00DE0FF3">
        <w:rPr>
          <w:rFonts w:ascii="Times New Roman" w:eastAsia="Times New Roman" w:hAnsi="Times New Roman" w:cs="Times New Roman"/>
          <w:sz w:val="24"/>
          <w:szCs w:val="24"/>
          <w:lang w:eastAsia="bg-BG"/>
        </w:rPr>
        <w:t>и чрез попълване на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Чек - лист към досието относно необходимостта, лицето ползващо досието, времето за ползване и възстановяването му за съхранение.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ШЕСТА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ОБУЧЕНИЕ НА ЕКСПЕРТИТЕ, СВЪРЗАНИ С ПРОВЕЖДАНЕ И/ ИЛИ УПРАВЛЕНИЕ НА ЦИКЪЛА НА ОБЩЕСТВЕНИТЕ ПОРЪЧКИ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Чл.60</w:t>
      </w:r>
      <w:r w:rsidR="009737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осигурява въвеждащо и поддържащо обучение за всички лица, ангажирани с управление на цикъла на обществените поръчки.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Чл.61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.(1) Въвеждащите обучения се провеждат за новопостъпили или нововключени в цикъла на управление на обществените поръчки служители. Във въвеждащо обучение могат да участват и служители с по-голям стаж и опит в областта на обществените поръчки, когато изменението на нормативната уредба е по-голямо от обичайното за текущо изменение.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671B3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(2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) Възложителят е длъжен да осигури минимум едно въвеждащо обучение на всички новопостъпили или нововключени в цикъла на управление на</w:t>
      </w:r>
      <w:r w:rsidR="00AD61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обществените поръчки служители.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Чл.62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Текущото и поддържащо обучение се извършва на база проучване на обучителните услуги в страната и включва участие в семинари</w:t>
      </w:r>
      <w:r w:rsidR="00AD613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работни срещи, абонаментна литература или други подходящи средства.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(2). Поддържащо обучение се осигурява на всички служители, ангажирани с управление на цикъла на обществените поръчки.             </w:t>
      </w:r>
    </w:p>
    <w:p w:rsidR="009E56FE" w:rsidRPr="00E33D15" w:rsidRDefault="009E56FE" w:rsidP="00671B39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56FE" w:rsidRDefault="00671B3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(3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Начините и формите на провеждане на поддържащото обучение се определят в зависимост размера на финансовите средства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предвидени за това.</w:t>
      </w:r>
    </w:p>
    <w:p w:rsidR="00671B39" w:rsidRDefault="00671B39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СЕДМА</w:t>
      </w: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ПОДДЪРЖАНЕ НА ПРОФИЛА НА КУПУВАЧА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Чл.63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.(1) Възложителят поддържа профил на купувача, който представлява обособена част от електронната страница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(2). В профила на купувача се публикуват под формата на електронни документи: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 всички решения, обявления и покани, свързани с откриването, възлагането, изпълнението и прекратяването на обществените поръчки;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документациите за обществени поръчки, с изключение на случаите, при които поради технически причини или такива, свързани със защита на информацията, не е възможно осигуряване на неограничен, пълен и пряк достъп чрез електронни средства;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3. разясненията, предоставени от възложителите във връзка с обществените поръчки;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протоколите и окончателните доклади на комисиите за провеждане на процедурите;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договорите за обществени поръчки и рамковите споразумения, включително приложенията към тях;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6. допълнителните споразумения за изменения на договорите за обществени поръчки и рамковите споразумения;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обявите за събиране на оферти и поканите до определени лица;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8. становищата на Агенцията по обществени поръчки във връзка с осъществявания от нея предварителен контрол;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9. документите по чл.44, ал.3 от ЗОП;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10. съобщението по чл.43, ал.4 от ЗОП;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11. друго по преценка на възложителя;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(3).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документите по ал. 2, които се публикуват в профила на купувача, се заличава информацията, за която участниците са приложили декларация за конфиденциалност относно информация, която представлява търговска тайна, както и информацията, която е защитена със закон. На мястото на заличената информация се посочва правното основание за заличаването.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(4).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Документите и информацията по ал. 2, които се отнасят до конкретна обществена поръчка, се обособяват в самостоятелен раздел в профила на купувача, представляващ електронна преписка със самостоятелен идентификационен номер и дата на създаването. Самостоятелният раздел се поддържа в профила на купувача до изтичането на три години от: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прекратяването на процедурата, съответно публикуването на съобщението по чл. 193 ЗОП - когато не е сключен договор;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изпълнението на всички задължения по договора, съответно на всички задължения по договорите в рамковото споразумение, квалификационната система и динамичната система за покупки.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2453D7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Чл.64</w:t>
      </w:r>
      <w:r w:rsidR="00603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(1).</w:t>
      </w:r>
      <w:r w:rsidR="00603F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Документите по чл. 63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ал.2, от настоящите правила публикуват от водещия експерт</w:t>
      </w:r>
      <w:r w:rsidR="00094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0103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 в заповедта по чл.</w:t>
      </w:r>
      <w:r w:rsidR="00CC4AA2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ал.1 от настоящите вътрешни правила. 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(2).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Документите по предходната алинея се публикуват от водещия експерт </w:t>
      </w:r>
      <w:r w:rsidR="00347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01038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="00B010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сроковете предвидени в чл</w:t>
      </w:r>
      <w:r w:rsidRPr="00603F71">
        <w:rPr>
          <w:rFonts w:ascii="Times New Roman" w:eastAsia="Times New Roman" w:hAnsi="Times New Roman" w:cs="Times New Roman"/>
          <w:sz w:val="24"/>
          <w:szCs w:val="24"/>
          <w:lang w:eastAsia="bg-BG"/>
        </w:rPr>
        <w:t>. 24 и чл. 29 от ЗОП.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603F71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(3).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Документите по чл. 63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ал.2, т.11 от настоящите  вътрешните правила се публикуват в деня насъздаването или получаването им.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(4). Възложителите поддържат профила на купувача по начин, от който може да се удостовери датата на публикуване на документите в него.</w:t>
      </w:r>
    </w:p>
    <w:p w:rsidR="009E56FE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3BED" w:rsidRPr="00E33D15" w:rsidRDefault="00BF3BED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ДОПЪЛНИТЕЛНИ РАЗПОРЕДБИ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§1. По смисъла на тези вътрешни правила</w:t>
      </w: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1.“Възложител“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Кмета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2.“Отговорните длъжностни лица“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ръководители на административни звена или ресорни заместник кметове, които отговарят за стартирането на подготовката, провеждането на процедурата и сключването и контрола по договора за изпълнение на поръчката. Същите отговарят за цялостния контрол на дейността на определените длъжностни лица от администрацията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ангажирани   за изпълнението на отделните етапи от цикъла на обществената поръчка и в чиито обхват от функционални задължения попадат конкретните задължения от съответния етап на възлагане. „Отговорното длъжностно лице“ се определя за конкретната обществена поръчка още в Графика за обществените поръчки и се потвърждава със заповедта за стартиране на подготовката и провеждането на процедурата.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„Водещ експерт на процедурата“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експертът </w:t>
      </w:r>
      <w:r w:rsidR="00347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5628B" w:rsidRPr="003C5F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„ПИДРПП”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администрацията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505FA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е с пряка експертиза в областта на обществените поръчки и представлява обедняваща и свързваща фигура в подготовката и провеждането на процедурата между всички ангажирани с управлението цикъла на обществените поръчкилица. Водещият експерт отговаря за събирането и окомплектоването на документацията за обществената поръчка, нейното обявяване и провеждане до сключването на договор. Водещият експерт е и длъжностно лице по смисъла на чл.</w:t>
      </w:r>
      <w:r w:rsidR="002C21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98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3 от ППЗОП относно организирането на досието на обществената поръчка, за което е определено, движението на документите по него, както и е отговорен за архивирането му. Водещият експер</w:t>
      </w:r>
      <w:r w:rsidR="002C21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на процедурата отговаря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публикуване в Профила на купувача на съответните документи по конкретната процедура</w:t>
      </w:r>
      <w:r w:rsidR="002C21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която е определен.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„Отговорно длъжностно лице за контрола по изпълнение на Графика за обществените поръчки“ 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Определен от Възложителя Зам. кмет или друго длъжностно лице от администрацията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което има ангажимента за следи  за спазване на определените в графика параметри като срокове, начални и крайни дати, вид на процедурата, отговорни длъжностни лица и др. Това лице не може да е едновременно и отговорно длъжностно лице за провеждане на процедурата.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ЗАКЛЮЧИТЕЛНИ РАЗПОРЕДБИ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F8548A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§1</w:t>
      </w:r>
      <w:r w:rsidR="009E56FE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възлагане на обществени поръчки чрез събиране на оферти с обява, както и при сключването на директни договори по реда на чл.20, ал.4 от ЗОП се прилагат субсидиарно всички разпоредби на настоящите правила, с изключение на тези, които са обективно неприложими.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B2589D" w:rsidRDefault="00F8548A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§2</w:t>
      </w:r>
      <w:r w:rsidR="009E56FE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Контролът по цялостното изпълнение на настоящите правила се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осъществява</w:t>
      </w:r>
      <w:r w:rsidR="00122860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</w:t>
      </w:r>
      <w:r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22860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</w:t>
      </w:r>
      <w:r w:rsidR="009E56FE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 w:rsidR="002029A5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9E56FE" w:rsidRPr="00B25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E56FE" w:rsidRPr="00B2589D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7E2F67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2F67">
        <w:rPr>
          <w:rFonts w:ascii="Times New Roman" w:eastAsia="Times New Roman" w:hAnsi="Times New Roman" w:cs="Times New Roman"/>
          <w:sz w:val="24"/>
          <w:szCs w:val="24"/>
          <w:lang w:eastAsia="bg-BG"/>
        </w:rPr>
        <w:t>(2). Контролът по прилагане на всички изискуеми документи в досиетата на обществените поръчки и спазване на настоящите правила, относно документиране на цикъла на конкретна обществена поръчка се осъществява от финансовия контрольор на общината.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(3). Указанията по прилагането на настоящите Вътрешни правила, дадени от лицата, упражняващи контрол са задължителни за всички служители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§4. Настоящите правила представляват отворена система и подлежат на актуализация и допълване, както при последващи изменения на ЗОП, така и при установяване в процеса на тяхното действие на нужда от промяна, с цел постигане на оптимално разпределение на отговорностите и задълженията и постигане на максимална степен на законосъобразност на провежданите процедури.</w:t>
      </w: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§5. Вътрешните правила са утвърдени от Кмета на Община </w:t>
      </w:r>
      <w:r w:rsidR="002029A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2029A5"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5FA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А-1728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</w:t>
      </w:r>
      <w:r w:rsidR="00505FA8">
        <w:rPr>
          <w:rFonts w:ascii="Times New Roman" w:eastAsia="Times New Roman" w:hAnsi="Times New Roman" w:cs="Times New Roman"/>
          <w:sz w:val="24"/>
          <w:szCs w:val="24"/>
          <w:lang w:eastAsia="bg-BG"/>
        </w:rPr>
        <w:t>31.10.2017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и </w:t>
      </w:r>
      <w:r w:rsidR="009C3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да се прилагат от </w:t>
      </w:r>
      <w:r w:rsidR="00F8548A">
        <w:rPr>
          <w:rFonts w:ascii="Times New Roman" w:eastAsia="Times New Roman" w:hAnsi="Times New Roman" w:cs="Times New Roman"/>
          <w:sz w:val="24"/>
          <w:szCs w:val="24"/>
          <w:lang w:eastAsia="bg-BG"/>
        </w:rPr>
        <w:t>01.11.</w:t>
      </w:r>
      <w:r w:rsidR="009C30AA">
        <w:rPr>
          <w:rFonts w:ascii="Times New Roman" w:eastAsia="Times New Roman" w:hAnsi="Times New Roman" w:cs="Times New Roman"/>
          <w:sz w:val="24"/>
          <w:szCs w:val="24"/>
          <w:lang w:eastAsia="bg-BG"/>
        </w:rPr>
        <w:t>2017</w:t>
      </w:r>
      <w:r w:rsidRPr="00E33D15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Pr="00E33D15" w:rsidRDefault="009E56FE" w:rsidP="009E56FE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56FE" w:rsidRDefault="009E56FE" w:rsidP="009E56FE">
      <w:pPr>
        <w:spacing w:after="0"/>
        <w:ind w:firstLine="0"/>
        <w:jc w:val="center"/>
      </w:pPr>
    </w:p>
    <w:p w:rsidR="009E56FE" w:rsidRDefault="009E56FE" w:rsidP="009E56FE"/>
    <w:p w:rsidR="002E51BD" w:rsidRDefault="002E51BD"/>
    <w:sectPr w:rsidR="002E51BD" w:rsidSect="00C74F4C">
      <w:foot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7B" w:rsidRDefault="00E7097B" w:rsidP="00C74F4C">
      <w:pPr>
        <w:spacing w:after="0"/>
      </w:pPr>
      <w:r>
        <w:separator/>
      </w:r>
    </w:p>
  </w:endnote>
  <w:endnote w:type="continuationSeparator" w:id="0">
    <w:p w:rsidR="00E7097B" w:rsidRDefault="00E7097B" w:rsidP="00C74F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517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6BD" w:rsidRDefault="006406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74F4C" w:rsidRDefault="00C74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7B" w:rsidRDefault="00E7097B" w:rsidP="00C74F4C">
      <w:pPr>
        <w:spacing w:after="0"/>
      </w:pPr>
      <w:r>
        <w:separator/>
      </w:r>
    </w:p>
  </w:footnote>
  <w:footnote w:type="continuationSeparator" w:id="0">
    <w:p w:rsidR="00E7097B" w:rsidRDefault="00E7097B" w:rsidP="00C74F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B9B"/>
    <w:multiLevelType w:val="hybridMultilevel"/>
    <w:tmpl w:val="22A0C922"/>
    <w:lvl w:ilvl="0" w:tplc="1FC630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D92"/>
    <w:rsid w:val="000015C3"/>
    <w:rsid w:val="00016EAC"/>
    <w:rsid w:val="000417C9"/>
    <w:rsid w:val="00047C33"/>
    <w:rsid w:val="000540CD"/>
    <w:rsid w:val="000619DA"/>
    <w:rsid w:val="00065C6D"/>
    <w:rsid w:val="00067F44"/>
    <w:rsid w:val="00075C9E"/>
    <w:rsid w:val="000776B2"/>
    <w:rsid w:val="000831CB"/>
    <w:rsid w:val="00094688"/>
    <w:rsid w:val="00095540"/>
    <w:rsid w:val="000A2CEB"/>
    <w:rsid w:val="000A4942"/>
    <w:rsid w:val="000A5A35"/>
    <w:rsid w:val="000A7EE0"/>
    <w:rsid w:val="000B110D"/>
    <w:rsid w:val="000C12A5"/>
    <w:rsid w:val="000D178C"/>
    <w:rsid w:val="000E2EB5"/>
    <w:rsid w:val="000E56CC"/>
    <w:rsid w:val="000E71BC"/>
    <w:rsid w:val="000F2E6E"/>
    <w:rsid w:val="000F4E1C"/>
    <w:rsid w:val="0011533D"/>
    <w:rsid w:val="001213DE"/>
    <w:rsid w:val="00122860"/>
    <w:rsid w:val="00133CCD"/>
    <w:rsid w:val="0013628A"/>
    <w:rsid w:val="00154E25"/>
    <w:rsid w:val="001669C3"/>
    <w:rsid w:val="00172F23"/>
    <w:rsid w:val="00175E7A"/>
    <w:rsid w:val="001872CF"/>
    <w:rsid w:val="00194DC6"/>
    <w:rsid w:val="001975AC"/>
    <w:rsid w:val="001A1BB5"/>
    <w:rsid w:val="001A4D92"/>
    <w:rsid w:val="001A4E86"/>
    <w:rsid w:val="001A5207"/>
    <w:rsid w:val="001B0DF5"/>
    <w:rsid w:val="001B10A2"/>
    <w:rsid w:val="001B66C8"/>
    <w:rsid w:val="001C31ED"/>
    <w:rsid w:val="001D3F0F"/>
    <w:rsid w:val="001D61EF"/>
    <w:rsid w:val="001F0F3E"/>
    <w:rsid w:val="002029A5"/>
    <w:rsid w:val="00211418"/>
    <w:rsid w:val="0023303A"/>
    <w:rsid w:val="002453D7"/>
    <w:rsid w:val="0025628B"/>
    <w:rsid w:val="00266AFA"/>
    <w:rsid w:val="00272B6D"/>
    <w:rsid w:val="00280BE3"/>
    <w:rsid w:val="0028265E"/>
    <w:rsid w:val="002826BA"/>
    <w:rsid w:val="00283D2A"/>
    <w:rsid w:val="00290F30"/>
    <w:rsid w:val="0029192D"/>
    <w:rsid w:val="002A1E52"/>
    <w:rsid w:val="002A48F5"/>
    <w:rsid w:val="002B0777"/>
    <w:rsid w:val="002C214D"/>
    <w:rsid w:val="002E51BD"/>
    <w:rsid w:val="00320211"/>
    <w:rsid w:val="00321507"/>
    <w:rsid w:val="00333283"/>
    <w:rsid w:val="003334FD"/>
    <w:rsid w:val="00336B93"/>
    <w:rsid w:val="003415CA"/>
    <w:rsid w:val="00344B0E"/>
    <w:rsid w:val="00347829"/>
    <w:rsid w:val="00347DF0"/>
    <w:rsid w:val="0036484E"/>
    <w:rsid w:val="0036632F"/>
    <w:rsid w:val="00371BFF"/>
    <w:rsid w:val="0038460C"/>
    <w:rsid w:val="003971A5"/>
    <w:rsid w:val="00397F02"/>
    <w:rsid w:val="003C5F33"/>
    <w:rsid w:val="003C6EC3"/>
    <w:rsid w:val="003E6296"/>
    <w:rsid w:val="003E7A83"/>
    <w:rsid w:val="00400556"/>
    <w:rsid w:val="00410703"/>
    <w:rsid w:val="0042488B"/>
    <w:rsid w:val="004308C2"/>
    <w:rsid w:val="00435C12"/>
    <w:rsid w:val="004363F3"/>
    <w:rsid w:val="004407C9"/>
    <w:rsid w:val="00441EDF"/>
    <w:rsid w:val="00453F03"/>
    <w:rsid w:val="0045425F"/>
    <w:rsid w:val="00482A62"/>
    <w:rsid w:val="00482F0D"/>
    <w:rsid w:val="0049065A"/>
    <w:rsid w:val="004A0B82"/>
    <w:rsid w:val="004A6885"/>
    <w:rsid w:val="004C66CD"/>
    <w:rsid w:val="004D2CF2"/>
    <w:rsid w:val="004D52B1"/>
    <w:rsid w:val="004E1277"/>
    <w:rsid w:val="004E1EF0"/>
    <w:rsid w:val="004E2473"/>
    <w:rsid w:val="004F1C57"/>
    <w:rsid w:val="004F3210"/>
    <w:rsid w:val="004F42B7"/>
    <w:rsid w:val="00505FA8"/>
    <w:rsid w:val="00511CF7"/>
    <w:rsid w:val="00514A26"/>
    <w:rsid w:val="00516E97"/>
    <w:rsid w:val="00516FDB"/>
    <w:rsid w:val="00522DEE"/>
    <w:rsid w:val="00525F52"/>
    <w:rsid w:val="005419D1"/>
    <w:rsid w:val="00544787"/>
    <w:rsid w:val="00551390"/>
    <w:rsid w:val="0055796F"/>
    <w:rsid w:val="00571EF4"/>
    <w:rsid w:val="00575532"/>
    <w:rsid w:val="00583A52"/>
    <w:rsid w:val="00585AB7"/>
    <w:rsid w:val="00590E72"/>
    <w:rsid w:val="00592F58"/>
    <w:rsid w:val="005937A5"/>
    <w:rsid w:val="005A15B5"/>
    <w:rsid w:val="005B3772"/>
    <w:rsid w:val="005C16E8"/>
    <w:rsid w:val="005C5E5A"/>
    <w:rsid w:val="005E190B"/>
    <w:rsid w:val="005E7A3D"/>
    <w:rsid w:val="006012CA"/>
    <w:rsid w:val="00603F71"/>
    <w:rsid w:val="00606E60"/>
    <w:rsid w:val="00612A7B"/>
    <w:rsid w:val="006141A1"/>
    <w:rsid w:val="006251AA"/>
    <w:rsid w:val="0063206F"/>
    <w:rsid w:val="0063340F"/>
    <w:rsid w:val="006406BD"/>
    <w:rsid w:val="00643AA8"/>
    <w:rsid w:val="006652A9"/>
    <w:rsid w:val="00670C5F"/>
    <w:rsid w:val="00671B39"/>
    <w:rsid w:val="00672F04"/>
    <w:rsid w:val="0067424C"/>
    <w:rsid w:val="00692FBA"/>
    <w:rsid w:val="00694B36"/>
    <w:rsid w:val="006A05E4"/>
    <w:rsid w:val="006A39D6"/>
    <w:rsid w:val="006B01E0"/>
    <w:rsid w:val="006C4D04"/>
    <w:rsid w:val="006D06F4"/>
    <w:rsid w:val="006D464B"/>
    <w:rsid w:val="006D76A8"/>
    <w:rsid w:val="006E3143"/>
    <w:rsid w:val="006F1313"/>
    <w:rsid w:val="006F1B14"/>
    <w:rsid w:val="006F22ED"/>
    <w:rsid w:val="006F723F"/>
    <w:rsid w:val="00711D63"/>
    <w:rsid w:val="00731EFA"/>
    <w:rsid w:val="007360D9"/>
    <w:rsid w:val="00745F82"/>
    <w:rsid w:val="00754D32"/>
    <w:rsid w:val="0076493C"/>
    <w:rsid w:val="00770813"/>
    <w:rsid w:val="00772D0A"/>
    <w:rsid w:val="00775BCF"/>
    <w:rsid w:val="007810A9"/>
    <w:rsid w:val="00782CEA"/>
    <w:rsid w:val="00790BDC"/>
    <w:rsid w:val="007A2AF9"/>
    <w:rsid w:val="007B3EED"/>
    <w:rsid w:val="007C22E5"/>
    <w:rsid w:val="007C42EF"/>
    <w:rsid w:val="007C66F3"/>
    <w:rsid w:val="007C75A3"/>
    <w:rsid w:val="007D1C2A"/>
    <w:rsid w:val="007E2F67"/>
    <w:rsid w:val="00800EA2"/>
    <w:rsid w:val="00800FD3"/>
    <w:rsid w:val="008046C0"/>
    <w:rsid w:val="0081127A"/>
    <w:rsid w:val="00813A68"/>
    <w:rsid w:val="00826188"/>
    <w:rsid w:val="00833860"/>
    <w:rsid w:val="008339D7"/>
    <w:rsid w:val="00834FFA"/>
    <w:rsid w:val="008374E3"/>
    <w:rsid w:val="0084482D"/>
    <w:rsid w:val="00845F56"/>
    <w:rsid w:val="00864E5C"/>
    <w:rsid w:val="0087307D"/>
    <w:rsid w:val="008A1287"/>
    <w:rsid w:val="008A559E"/>
    <w:rsid w:val="008B40B2"/>
    <w:rsid w:val="008B7628"/>
    <w:rsid w:val="008D6178"/>
    <w:rsid w:val="008D7382"/>
    <w:rsid w:val="008F15D2"/>
    <w:rsid w:val="008F174B"/>
    <w:rsid w:val="008F7708"/>
    <w:rsid w:val="00902AA3"/>
    <w:rsid w:val="0092118B"/>
    <w:rsid w:val="00927EEC"/>
    <w:rsid w:val="00930343"/>
    <w:rsid w:val="00932F19"/>
    <w:rsid w:val="009606A2"/>
    <w:rsid w:val="00973774"/>
    <w:rsid w:val="009802AF"/>
    <w:rsid w:val="009827B4"/>
    <w:rsid w:val="009913AC"/>
    <w:rsid w:val="009A2067"/>
    <w:rsid w:val="009A4823"/>
    <w:rsid w:val="009B33B0"/>
    <w:rsid w:val="009B6747"/>
    <w:rsid w:val="009C30AA"/>
    <w:rsid w:val="009E56FE"/>
    <w:rsid w:val="009F5682"/>
    <w:rsid w:val="00A06D89"/>
    <w:rsid w:val="00A15330"/>
    <w:rsid w:val="00A3027E"/>
    <w:rsid w:val="00A4515C"/>
    <w:rsid w:val="00A61122"/>
    <w:rsid w:val="00A66293"/>
    <w:rsid w:val="00A66CF5"/>
    <w:rsid w:val="00A77807"/>
    <w:rsid w:val="00A77D9C"/>
    <w:rsid w:val="00A80A01"/>
    <w:rsid w:val="00A837E8"/>
    <w:rsid w:val="00AB690A"/>
    <w:rsid w:val="00AD43C2"/>
    <w:rsid w:val="00AD613B"/>
    <w:rsid w:val="00AF6F6D"/>
    <w:rsid w:val="00B01038"/>
    <w:rsid w:val="00B10949"/>
    <w:rsid w:val="00B12BF3"/>
    <w:rsid w:val="00B16915"/>
    <w:rsid w:val="00B17E1B"/>
    <w:rsid w:val="00B20682"/>
    <w:rsid w:val="00B2589D"/>
    <w:rsid w:val="00B30C86"/>
    <w:rsid w:val="00B34479"/>
    <w:rsid w:val="00B438ED"/>
    <w:rsid w:val="00B46E4F"/>
    <w:rsid w:val="00B50824"/>
    <w:rsid w:val="00B52325"/>
    <w:rsid w:val="00B56627"/>
    <w:rsid w:val="00B63E79"/>
    <w:rsid w:val="00B66632"/>
    <w:rsid w:val="00B71652"/>
    <w:rsid w:val="00B7316A"/>
    <w:rsid w:val="00B834E0"/>
    <w:rsid w:val="00B84893"/>
    <w:rsid w:val="00B87343"/>
    <w:rsid w:val="00B94374"/>
    <w:rsid w:val="00BA2460"/>
    <w:rsid w:val="00BB2B94"/>
    <w:rsid w:val="00BB4078"/>
    <w:rsid w:val="00BB4CE6"/>
    <w:rsid w:val="00BC138C"/>
    <w:rsid w:val="00BC5E96"/>
    <w:rsid w:val="00BF3BED"/>
    <w:rsid w:val="00BF7858"/>
    <w:rsid w:val="00C03E4C"/>
    <w:rsid w:val="00C05C7D"/>
    <w:rsid w:val="00C16248"/>
    <w:rsid w:val="00C32C0B"/>
    <w:rsid w:val="00C34E90"/>
    <w:rsid w:val="00C34F6A"/>
    <w:rsid w:val="00C35BE2"/>
    <w:rsid w:val="00C47F2C"/>
    <w:rsid w:val="00C54249"/>
    <w:rsid w:val="00C62050"/>
    <w:rsid w:val="00C67DE6"/>
    <w:rsid w:val="00C74F4C"/>
    <w:rsid w:val="00C80862"/>
    <w:rsid w:val="00CA73B3"/>
    <w:rsid w:val="00CB10C3"/>
    <w:rsid w:val="00CC4AA2"/>
    <w:rsid w:val="00CC6C70"/>
    <w:rsid w:val="00CE3A9B"/>
    <w:rsid w:val="00CF47B0"/>
    <w:rsid w:val="00D03554"/>
    <w:rsid w:val="00D07500"/>
    <w:rsid w:val="00D27FBF"/>
    <w:rsid w:val="00D3665E"/>
    <w:rsid w:val="00D57DE0"/>
    <w:rsid w:val="00D64C50"/>
    <w:rsid w:val="00D67AF7"/>
    <w:rsid w:val="00DB2E3F"/>
    <w:rsid w:val="00DB41E1"/>
    <w:rsid w:val="00DB6D31"/>
    <w:rsid w:val="00DD4C7A"/>
    <w:rsid w:val="00DD507E"/>
    <w:rsid w:val="00DE0FF3"/>
    <w:rsid w:val="00DF5F71"/>
    <w:rsid w:val="00E05E1D"/>
    <w:rsid w:val="00E14A59"/>
    <w:rsid w:val="00E21773"/>
    <w:rsid w:val="00E236B2"/>
    <w:rsid w:val="00E252D4"/>
    <w:rsid w:val="00E4661E"/>
    <w:rsid w:val="00E504A1"/>
    <w:rsid w:val="00E578D4"/>
    <w:rsid w:val="00E579E9"/>
    <w:rsid w:val="00E64048"/>
    <w:rsid w:val="00E65C2D"/>
    <w:rsid w:val="00E7097B"/>
    <w:rsid w:val="00E73BE1"/>
    <w:rsid w:val="00E755C0"/>
    <w:rsid w:val="00E83423"/>
    <w:rsid w:val="00E84A7C"/>
    <w:rsid w:val="00E91E77"/>
    <w:rsid w:val="00E930DD"/>
    <w:rsid w:val="00EA48E2"/>
    <w:rsid w:val="00EC2104"/>
    <w:rsid w:val="00EC3244"/>
    <w:rsid w:val="00ED2E7D"/>
    <w:rsid w:val="00F03C3E"/>
    <w:rsid w:val="00F131A3"/>
    <w:rsid w:val="00F255AE"/>
    <w:rsid w:val="00F3396B"/>
    <w:rsid w:val="00F36E66"/>
    <w:rsid w:val="00F43F3C"/>
    <w:rsid w:val="00F453AA"/>
    <w:rsid w:val="00F477EA"/>
    <w:rsid w:val="00F5346C"/>
    <w:rsid w:val="00F5573E"/>
    <w:rsid w:val="00F6327A"/>
    <w:rsid w:val="00F65EF0"/>
    <w:rsid w:val="00F82C47"/>
    <w:rsid w:val="00F838F3"/>
    <w:rsid w:val="00F84DCF"/>
    <w:rsid w:val="00F8548A"/>
    <w:rsid w:val="00FA2EAB"/>
    <w:rsid w:val="00FC2191"/>
    <w:rsid w:val="00FC47A7"/>
    <w:rsid w:val="00FE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62DA4-5617-496E-AA8D-6F356256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E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021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EA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D06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4F4C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4F4C"/>
  </w:style>
  <w:style w:type="paragraph" w:styleId="Footer">
    <w:name w:val="footer"/>
    <w:basedOn w:val="Normal"/>
    <w:link w:val="FooterChar"/>
    <w:uiPriority w:val="99"/>
    <w:unhideWhenUsed/>
    <w:rsid w:val="00C74F4C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1930-A848-4C94-8A6B-39F5194E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8961</Words>
  <Characters>51082</Characters>
  <Application>Microsoft Office Word</Application>
  <DocSecurity>0</DocSecurity>
  <Lines>425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Биляна Малинова</cp:lastModifiedBy>
  <cp:revision>21</cp:revision>
  <cp:lastPrinted>2017-11-01T07:13:00Z</cp:lastPrinted>
  <dcterms:created xsi:type="dcterms:W3CDTF">2017-04-20T13:53:00Z</dcterms:created>
  <dcterms:modified xsi:type="dcterms:W3CDTF">2017-11-01T07:24:00Z</dcterms:modified>
</cp:coreProperties>
</file>